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AFC20" w14:textId="77777777" w:rsidR="008D7E3A" w:rsidRDefault="008D7E3A" w:rsidP="008D7E3A">
      <w:pPr>
        <w:ind w:left="144" w:right="144"/>
        <w:rPr>
          <w:sz w:val="20"/>
          <w:szCs w:val="20"/>
        </w:rPr>
      </w:pPr>
      <w:r>
        <w:rPr>
          <w:sz w:val="20"/>
          <w:szCs w:val="20"/>
        </w:rPr>
        <w:t> </w:t>
      </w:r>
    </w:p>
    <w:p w14:paraId="11173570" w14:textId="77777777" w:rsidR="008D7E3A" w:rsidRDefault="008D7E3A" w:rsidP="008D7E3A">
      <w:pPr>
        <w:ind w:left="144" w:right="144"/>
        <w:rPr>
          <w:sz w:val="20"/>
          <w:szCs w:val="20"/>
        </w:rPr>
      </w:pPr>
      <w:r>
        <w:rPr>
          <w:sz w:val="20"/>
          <w:szCs w:val="20"/>
        </w:rPr>
        <w:t> </w:t>
      </w:r>
    </w:p>
    <w:p w14:paraId="4269CD0C" w14:textId="77777777" w:rsidR="008D7E3A" w:rsidRDefault="008D7E3A" w:rsidP="008D7E3A">
      <w:pPr>
        <w:ind w:left="144" w:right="144"/>
        <w:jc w:val="center"/>
        <w:rPr>
          <w:sz w:val="36"/>
          <w:szCs w:val="36"/>
        </w:rPr>
      </w:pPr>
      <w:r>
        <w:rPr>
          <w:b/>
          <w:bCs/>
          <w:sz w:val="36"/>
          <w:szCs w:val="36"/>
        </w:rPr>
        <w:t>SECURITIES AND EXCHANGE COMMISSION</w:t>
      </w:r>
    </w:p>
    <w:p w14:paraId="6FEC2A83" w14:textId="77777777" w:rsidR="008D7E3A" w:rsidRDefault="008D7E3A" w:rsidP="008D7E3A">
      <w:pPr>
        <w:ind w:left="144" w:right="144"/>
        <w:jc w:val="center"/>
        <w:rPr>
          <w:sz w:val="20"/>
          <w:szCs w:val="20"/>
        </w:rPr>
      </w:pPr>
      <w:r>
        <w:rPr>
          <w:b/>
          <w:bCs/>
          <w:sz w:val="20"/>
          <w:szCs w:val="20"/>
        </w:rPr>
        <w:t>WASHINGTON, D.C. 20549</w:t>
      </w:r>
      <w:r>
        <w:rPr>
          <w:sz w:val="20"/>
          <w:szCs w:val="20"/>
        </w:rPr>
        <w:t> </w:t>
      </w:r>
    </w:p>
    <w:p w14:paraId="5227C5AC" w14:textId="77777777" w:rsidR="008D7E3A" w:rsidRDefault="008D7E3A" w:rsidP="008D7E3A">
      <w:pPr>
        <w:ind w:left="144" w:right="144"/>
        <w:jc w:val="center"/>
        <w:rPr>
          <w:sz w:val="20"/>
          <w:szCs w:val="20"/>
        </w:rPr>
      </w:pPr>
      <w:r>
        <w:rPr>
          <w:sz w:val="20"/>
          <w:szCs w:val="20"/>
        </w:rPr>
        <w:t> </w:t>
      </w:r>
    </w:p>
    <w:p w14:paraId="5AD7287B" w14:textId="77777777" w:rsidR="008D7E3A" w:rsidRDefault="00CB5BEB" w:rsidP="008D7E3A">
      <w:pPr>
        <w:jc w:val="center"/>
      </w:pPr>
      <w:r>
        <w:pict w14:anchorId="6CA29461">
          <v:rect id="_x0000_i1025" style="width:135pt;height:.75pt" o:hrpct="250" o:hralign="center" o:hrstd="t" o:hrnoshade="t" o:hr="t" fillcolor="gray" stroked="f"/>
        </w:pict>
      </w:r>
    </w:p>
    <w:p w14:paraId="0B38DE17" w14:textId="77777777" w:rsidR="008D7E3A" w:rsidRDefault="008D7E3A" w:rsidP="008D7E3A">
      <w:pPr>
        <w:ind w:left="144" w:right="144"/>
        <w:jc w:val="center"/>
        <w:rPr>
          <w:sz w:val="20"/>
          <w:szCs w:val="20"/>
        </w:rPr>
      </w:pPr>
      <w:r>
        <w:rPr>
          <w:sz w:val="20"/>
          <w:szCs w:val="20"/>
        </w:rPr>
        <w:t> </w:t>
      </w:r>
    </w:p>
    <w:p w14:paraId="1FACBEF2" w14:textId="77777777" w:rsidR="008D7E3A" w:rsidRDefault="008D7E3A" w:rsidP="008D7E3A">
      <w:pPr>
        <w:ind w:left="144" w:right="144"/>
        <w:jc w:val="center"/>
        <w:rPr>
          <w:sz w:val="36"/>
          <w:szCs w:val="36"/>
        </w:rPr>
      </w:pPr>
      <w:r>
        <w:rPr>
          <w:b/>
          <w:bCs/>
          <w:sz w:val="36"/>
          <w:szCs w:val="36"/>
        </w:rPr>
        <w:t>FORM 8-K</w:t>
      </w:r>
    </w:p>
    <w:p w14:paraId="4126124C" w14:textId="77777777" w:rsidR="008D7E3A" w:rsidRDefault="008D7E3A" w:rsidP="008D7E3A">
      <w:pPr>
        <w:ind w:left="144" w:right="144"/>
        <w:rPr>
          <w:sz w:val="20"/>
          <w:szCs w:val="20"/>
        </w:rPr>
      </w:pPr>
      <w:r>
        <w:rPr>
          <w:sz w:val="20"/>
          <w:szCs w:val="20"/>
        </w:rPr>
        <w:t> </w:t>
      </w:r>
    </w:p>
    <w:p w14:paraId="6C98B2EA" w14:textId="77777777" w:rsidR="008D7E3A" w:rsidRDefault="008D7E3A" w:rsidP="008D7E3A">
      <w:pPr>
        <w:ind w:left="144" w:right="144"/>
        <w:jc w:val="center"/>
        <w:rPr>
          <w:sz w:val="20"/>
          <w:szCs w:val="20"/>
        </w:rPr>
      </w:pPr>
      <w:r>
        <w:rPr>
          <w:b/>
          <w:bCs/>
          <w:sz w:val="20"/>
          <w:szCs w:val="20"/>
        </w:rPr>
        <w:t>CURRENT REPORT</w:t>
      </w:r>
    </w:p>
    <w:p w14:paraId="3914BBE3" w14:textId="77777777" w:rsidR="008D7E3A" w:rsidRDefault="008D7E3A" w:rsidP="008D7E3A">
      <w:pPr>
        <w:ind w:left="144" w:right="144"/>
        <w:jc w:val="center"/>
        <w:rPr>
          <w:sz w:val="20"/>
          <w:szCs w:val="20"/>
        </w:rPr>
      </w:pPr>
      <w:r>
        <w:rPr>
          <w:b/>
          <w:bCs/>
          <w:sz w:val="20"/>
          <w:szCs w:val="20"/>
        </w:rPr>
        <w:t>Pursuant to Section 13 or 15(d) of the</w:t>
      </w:r>
    </w:p>
    <w:p w14:paraId="6B78B71F" w14:textId="77777777" w:rsidR="008D7E3A" w:rsidRDefault="008D7E3A" w:rsidP="008D7E3A">
      <w:pPr>
        <w:ind w:left="144" w:right="144"/>
        <w:jc w:val="center"/>
        <w:rPr>
          <w:sz w:val="20"/>
          <w:szCs w:val="20"/>
        </w:rPr>
      </w:pPr>
      <w:r>
        <w:rPr>
          <w:b/>
          <w:bCs/>
          <w:sz w:val="20"/>
          <w:szCs w:val="20"/>
        </w:rPr>
        <w:t>Securities Exchange Act of 1934</w:t>
      </w:r>
    </w:p>
    <w:p w14:paraId="1116214B" w14:textId="77777777" w:rsidR="008D7E3A" w:rsidRDefault="008D7E3A" w:rsidP="008D7E3A">
      <w:pPr>
        <w:ind w:left="144" w:right="144"/>
        <w:rPr>
          <w:sz w:val="20"/>
          <w:szCs w:val="20"/>
        </w:rPr>
      </w:pPr>
      <w:r>
        <w:rPr>
          <w:sz w:val="20"/>
          <w:szCs w:val="20"/>
        </w:rPr>
        <w:t> </w:t>
      </w:r>
    </w:p>
    <w:p w14:paraId="1907E5A2" w14:textId="10B63B2F" w:rsidR="008D7E3A" w:rsidRDefault="008D7E3A" w:rsidP="008D7E3A">
      <w:pPr>
        <w:ind w:left="144" w:right="144"/>
        <w:jc w:val="center"/>
        <w:rPr>
          <w:sz w:val="20"/>
          <w:szCs w:val="20"/>
        </w:rPr>
      </w:pPr>
      <w:r>
        <w:rPr>
          <w:b/>
          <w:bCs/>
          <w:sz w:val="20"/>
          <w:szCs w:val="20"/>
        </w:rPr>
        <w:t>Date of report (Date of earliest event reported):  </w:t>
      </w:r>
      <w:r w:rsidR="00516CAC">
        <w:rPr>
          <w:b/>
          <w:bCs/>
          <w:sz w:val="20"/>
          <w:szCs w:val="20"/>
        </w:rPr>
        <w:t>May</w:t>
      </w:r>
      <w:r w:rsidR="004D4E0A">
        <w:rPr>
          <w:b/>
          <w:bCs/>
          <w:sz w:val="20"/>
          <w:szCs w:val="20"/>
        </w:rPr>
        <w:t xml:space="preserve"> </w:t>
      </w:r>
      <w:r w:rsidR="00516CAC">
        <w:rPr>
          <w:b/>
          <w:bCs/>
          <w:sz w:val="20"/>
          <w:szCs w:val="20"/>
        </w:rPr>
        <w:t>4</w:t>
      </w:r>
      <w:r>
        <w:rPr>
          <w:b/>
          <w:bCs/>
          <w:sz w:val="20"/>
          <w:szCs w:val="20"/>
        </w:rPr>
        <w:t>, 202</w:t>
      </w:r>
      <w:r w:rsidR="00F470EC">
        <w:rPr>
          <w:b/>
          <w:bCs/>
          <w:sz w:val="20"/>
          <w:szCs w:val="20"/>
        </w:rPr>
        <w:t>3</w:t>
      </w:r>
    </w:p>
    <w:p w14:paraId="5F0131D8" w14:textId="77777777" w:rsidR="008D7E3A" w:rsidRDefault="008D7E3A" w:rsidP="008D7E3A">
      <w:pPr>
        <w:ind w:left="144" w:right="144"/>
        <w:jc w:val="center"/>
        <w:rPr>
          <w:sz w:val="20"/>
          <w:szCs w:val="20"/>
        </w:rPr>
      </w:pPr>
      <w:r>
        <w:rPr>
          <w:sz w:val="20"/>
          <w:szCs w:val="20"/>
        </w:rPr>
        <w:t> </w:t>
      </w:r>
    </w:p>
    <w:p w14:paraId="4BE21BF0" w14:textId="77777777" w:rsidR="008D7E3A" w:rsidRDefault="00CB5BEB" w:rsidP="008D7E3A">
      <w:pPr>
        <w:jc w:val="center"/>
      </w:pPr>
      <w:r>
        <w:pict w14:anchorId="34234C18">
          <v:rect id="_x0000_i1026" style="width:135pt;height:.75pt" o:hrpct="250" o:hralign="center" o:hrstd="t" o:hrnoshade="t" o:hr="t" fillcolor="gray" stroked="f"/>
        </w:pict>
      </w:r>
    </w:p>
    <w:p w14:paraId="3C569251" w14:textId="77777777" w:rsidR="008D7E3A" w:rsidRDefault="008D7E3A" w:rsidP="008D7E3A">
      <w:pPr>
        <w:ind w:left="144" w:right="144"/>
        <w:jc w:val="center"/>
        <w:rPr>
          <w:sz w:val="20"/>
          <w:szCs w:val="20"/>
        </w:rPr>
      </w:pPr>
      <w:r>
        <w:rPr>
          <w:sz w:val="20"/>
          <w:szCs w:val="20"/>
        </w:rPr>
        <w:t> </w:t>
      </w:r>
    </w:p>
    <w:p w14:paraId="6037F5E1" w14:textId="77777777" w:rsidR="008D7E3A" w:rsidRDefault="008D7E3A" w:rsidP="008D7E3A">
      <w:pPr>
        <w:ind w:left="144" w:right="144"/>
        <w:jc w:val="center"/>
        <w:rPr>
          <w:sz w:val="36"/>
          <w:szCs w:val="36"/>
        </w:rPr>
      </w:pPr>
      <w:r>
        <w:rPr>
          <w:b/>
          <w:bCs/>
          <w:sz w:val="36"/>
          <w:szCs w:val="36"/>
        </w:rPr>
        <w:t>GEOVAX LABS, INC.</w:t>
      </w:r>
    </w:p>
    <w:p w14:paraId="5DE0AB61" w14:textId="77777777" w:rsidR="008D7E3A" w:rsidRDefault="008D7E3A" w:rsidP="008D7E3A">
      <w:pPr>
        <w:ind w:left="144" w:right="144"/>
        <w:jc w:val="center"/>
        <w:rPr>
          <w:sz w:val="20"/>
          <w:szCs w:val="20"/>
        </w:rPr>
      </w:pPr>
      <w:r>
        <w:rPr>
          <w:b/>
          <w:bCs/>
          <w:sz w:val="20"/>
          <w:szCs w:val="20"/>
        </w:rPr>
        <w:t>(Exact name of registrant as specified in its charter)</w:t>
      </w:r>
    </w:p>
    <w:p w14:paraId="0F1B7EA2"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456"/>
        <w:gridCol w:w="216"/>
        <w:gridCol w:w="3456"/>
        <w:gridCol w:w="216"/>
        <w:gridCol w:w="3456"/>
      </w:tblGrid>
      <w:tr w:rsidR="008D7E3A" w14:paraId="65DC7518" w14:textId="77777777" w:rsidTr="008D7E3A">
        <w:tc>
          <w:tcPr>
            <w:tcW w:w="1600" w:type="pct"/>
            <w:tcMar>
              <w:top w:w="5" w:type="dxa"/>
              <w:left w:w="5" w:type="dxa"/>
              <w:bottom w:w="5" w:type="dxa"/>
              <w:right w:w="5" w:type="dxa"/>
            </w:tcMar>
            <w:hideMark/>
          </w:tcPr>
          <w:p w14:paraId="2CD5D0E3" w14:textId="77777777" w:rsidR="008D7E3A" w:rsidRDefault="008D7E3A">
            <w:pPr>
              <w:jc w:val="center"/>
              <w:rPr>
                <w:color w:val="000000"/>
                <w:sz w:val="20"/>
                <w:szCs w:val="20"/>
              </w:rPr>
            </w:pPr>
            <w:r>
              <w:rPr>
                <w:b/>
                <w:bCs/>
                <w:color w:val="000000"/>
                <w:sz w:val="20"/>
                <w:szCs w:val="20"/>
              </w:rPr>
              <w:t>Delaware</w:t>
            </w:r>
          </w:p>
        </w:tc>
        <w:tc>
          <w:tcPr>
            <w:tcW w:w="100" w:type="pct"/>
            <w:tcMar>
              <w:top w:w="5" w:type="dxa"/>
              <w:left w:w="5" w:type="dxa"/>
              <w:bottom w:w="5" w:type="dxa"/>
              <w:right w:w="5" w:type="dxa"/>
            </w:tcMar>
            <w:vAlign w:val="bottom"/>
            <w:hideMark/>
          </w:tcPr>
          <w:p w14:paraId="21BB6B9C"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E1BFCAA" w14:textId="77777777" w:rsidR="008D7E3A" w:rsidRDefault="008D7E3A">
            <w:pPr>
              <w:jc w:val="center"/>
              <w:rPr>
                <w:color w:val="000000"/>
                <w:sz w:val="20"/>
                <w:szCs w:val="20"/>
              </w:rPr>
            </w:pPr>
            <w:r>
              <w:rPr>
                <w:b/>
                <w:bCs/>
                <w:color w:val="000000"/>
                <w:sz w:val="20"/>
                <w:szCs w:val="20"/>
              </w:rPr>
              <w:t>001-39563</w:t>
            </w:r>
          </w:p>
        </w:tc>
        <w:tc>
          <w:tcPr>
            <w:tcW w:w="100" w:type="pct"/>
            <w:tcMar>
              <w:top w:w="5" w:type="dxa"/>
              <w:left w:w="5" w:type="dxa"/>
              <w:bottom w:w="5" w:type="dxa"/>
              <w:right w:w="5" w:type="dxa"/>
            </w:tcMar>
            <w:vAlign w:val="bottom"/>
            <w:hideMark/>
          </w:tcPr>
          <w:p w14:paraId="02B8DA0E"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08920BD4" w14:textId="77777777" w:rsidR="008D7E3A" w:rsidRDefault="008D7E3A">
            <w:pPr>
              <w:jc w:val="center"/>
              <w:rPr>
                <w:color w:val="000000"/>
                <w:sz w:val="20"/>
                <w:szCs w:val="20"/>
              </w:rPr>
            </w:pPr>
            <w:r>
              <w:rPr>
                <w:b/>
                <w:bCs/>
                <w:color w:val="000000"/>
                <w:sz w:val="20"/>
                <w:szCs w:val="20"/>
              </w:rPr>
              <w:t>87-0455038</w:t>
            </w:r>
          </w:p>
        </w:tc>
      </w:tr>
      <w:tr w:rsidR="008D7E3A" w14:paraId="1B960DB8" w14:textId="77777777" w:rsidTr="008D7E3A">
        <w:tc>
          <w:tcPr>
            <w:tcW w:w="1600" w:type="pct"/>
            <w:tcMar>
              <w:top w:w="5" w:type="dxa"/>
              <w:left w:w="5" w:type="dxa"/>
              <w:bottom w:w="5" w:type="dxa"/>
              <w:right w:w="5" w:type="dxa"/>
            </w:tcMar>
            <w:hideMark/>
          </w:tcPr>
          <w:p w14:paraId="55850994" w14:textId="77777777" w:rsidR="008D7E3A" w:rsidRDefault="008D7E3A">
            <w:pPr>
              <w:jc w:val="center"/>
              <w:rPr>
                <w:color w:val="000000"/>
                <w:sz w:val="20"/>
                <w:szCs w:val="20"/>
              </w:rPr>
            </w:pPr>
            <w:r>
              <w:rPr>
                <w:b/>
                <w:bCs/>
                <w:color w:val="000000"/>
                <w:sz w:val="20"/>
                <w:szCs w:val="20"/>
              </w:rPr>
              <w:t xml:space="preserve">(State or </w:t>
            </w:r>
            <w:proofErr w:type="gramStart"/>
            <w:r>
              <w:rPr>
                <w:b/>
                <w:bCs/>
                <w:color w:val="000000"/>
                <w:sz w:val="20"/>
                <w:szCs w:val="20"/>
              </w:rPr>
              <w:t>other</w:t>
            </w:r>
            <w:proofErr w:type="gramEnd"/>
            <w:r>
              <w:rPr>
                <w:b/>
                <w:bCs/>
                <w:color w:val="000000"/>
                <w:sz w:val="20"/>
                <w:szCs w:val="20"/>
              </w:rPr>
              <w:t xml:space="preserve"> jurisdiction of</w:t>
            </w:r>
          </w:p>
          <w:p w14:paraId="6BCD4496" w14:textId="77777777" w:rsidR="008D7E3A" w:rsidRDefault="008D7E3A">
            <w:pPr>
              <w:jc w:val="center"/>
              <w:rPr>
                <w:color w:val="000000"/>
                <w:sz w:val="20"/>
                <w:szCs w:val="20"/>
              </w:rPr>
            </w:pPr>
            <w:r>
              <w:rPr>
                <w:b/>
                <w:bCs/>
                <w:color w:val="000000"/>
                <w:sz w:val="20"/>
                <w:szCs w:val="20"/>
              </w:rPr>
              <w:t>incorporation or organization)</w:t>
            </w:r>
          </w:p>
        </w:tc>
        <w:tc>
          <w:tcPr>
            <w:tcW w:w="100" w:type="pct"/>
            <w:tcMar>
              <w:top w:w="5" w:type="dxa"/>
              <w:left w:w="5" w:type="dxa"/>
              <w:bottom w:w="5" w:type="dxa"/>
              <w:right w:w="5" w:type="dxa"/>
            </w:tcMar>
            <w:vAlign w:val="bottom"/>
            <w:hideMark/>
          </w:tcPr>
          <w:p w14:paraId="3CCD15D2"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2CADF59" w14:textId="77777777" w:rsidR="008D7E3A" w:rsidRDefault="008D7E3A">
            <w:pPr>
              <w:jc w:val="center"/>
              <w:rPr>
                <w:color w:val="000000"/>
                <w:sz w:val="20"/>
                <w:szCs w:val="20"/>
              </w:rPr>
            </w:pPr>
            <w:r>
              <w:rPr>
                <w:b/>
                <w:bCs/>
                <w:color w:val="000000"/>
                <w:sz w:val="20"/>
                <w:szCs w:val="20"/>
              </w:rPr>
              <w:t>(Commission File No.)</w:t>
            </w:r>
          </w:p>
        </w:tc>
        <w:tc>
          <w:tcPr>
            <w:tcW w:w="100" w:type="pct"/>
            <w:tcMar>
              <w:top w:w="5" w:type="dxa"/>
              <w:left w:w="5" w:type="dxa"/>
              <w:bottom w:w="5" w:type="dxa"/>
              <w:right w:w="5" w:type="dxa"/>
            </w:tcMar>
            <w:vAlign w:val="bottom"/>
            <w:hideMark/>
          </w:tcPr>
          <w:p w14:paraId="5BE72CCD"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4EAE9BA6" w14:textId="77777777" w:rsidR="008D7E3A" w:rsidRDefault="008D7E3A">
            <w:pPr>
              <w:jc w:val="center"/>
              <w:rPr>
                <w:color w:val="000000"/>
                <w:sz w:val="20"/>
                <w:szCs w:val="20"/>
              </w:rPr>
            </w:pPr>
            <w:r>
              <w:rPr>
                <w:b/>
                <w:bCs/>
                <w:color w:val="000000"/>
                <w:sz w:val="20"/>
                <w:szCs w:val="20"/>
              </w:rPr>
              <w:t>(IRS Employee Identification No.)</w:t>
            </w:r>
          </w:p>
        </w:tc>
      </w:tr>
    </w:tbl>
    <w:p w14:paraId="6698FA39" w14:textId="77777777" w:rsidR="008D7E3A" w:rsidRDefault="008D7E3A" w:rsidP="008D7E3A">
      <w:pPr>
        <w:ind w:left="144" w:right="144"/>
        <w:rPr>
          <w:sz w:val="20"/>
          <w:szCs w:val="20"/>
        </w:rPr>
      </w:pPr>
      <w:r>
        <w:rPr>
          <w:sz w:val="20"/>
          <w:szCs w:val="20"/>
        </w:rPr>
        <w:t> </w:t>
      </w:r>
    </w:p>
    <w:p w14:paraId="15C44742" w14:textId="77777777" w:rsidR="008D7E3A" w:rsidRDefault="008D7E3A" w:rsidP="008D7E3A">
      <w:pPr>
        <w:ind w:left="144" w:right="144"/>
        <w:jc w:val="center"/>
        <w:rPr>
          <w:sz w:val="20"/>
          <w:szCs w:val="20"/>
        </w:rPr>
      </w:pPr>
      <w:r>
        <w:rPr>
          <w:b/>
          <w:bCs/>
          <w:sz w:val="20"/>
          <w:szCs w:val="20"/>
        </w:rPr>
        <w:t>1900 Lake Park Drive, Suite 380</w:t>
      </w:r>
    </w:p>
    <w:p w14:paraId="25EE6DB2" w14:textId="77777777" w:rsidR="008D7E3A" w:rsidRDefault="008D7E3A" w:rsidP="008D7E3A">
      <w:pPr>
        <w:ind w:left="144" w:right="144"/>
        <w:jc w:val="center"/>
        <w:rPr>
          <w:sz w:val="20"/>
          <w:szCs w:val="20"/>
        </w:rPr>
      </w:pPr>
      <w:r>
        <w:rPr>
          <w:b/>
          <w:bCs/>
          <w:sz w:val="20"/>
          <w:szCs w:val="20"/>
        </w:rPr>
        <w:t>Smyrna, Georgia 30080</w:t>
      </w:r>
    </w:p>
    <w:p w14:paraId="46F2FA6A" w14:textId="77777777" w:rsidR="008D7E3A" w:rsidRDefault="008D7E3A" w:rsidP="008D7E3A">
      <w:pPr>
        <w:ind w:left="144" w:right="144"/>
        <w:jc w:val="center"/>
        <w:rPr>
          <w:sz w:val="20"/>
          <w:szCs w:val="20"/>
        </w:rPr>
      </w:pPr>
      <w:r>
        <w:rPr>
          <w:b/>
          <w:bCs/>
          <w:sz w:val="20"/>
          <w:szCs w:val="20"/>
        </w:rPr>
        <w:t>(Address of principal executive offices) (Zip code)</w:t>
      </w:r>
    </w:p>
    <w:p w14:paraId="727D898C" w14:textId="77777777" w:rsidR="008D7E3A" w:rsidRDefault="008D7E3A" w:rsidP="008D7E3A">
      <w:pPr>
        <w:ind w:left="144" w:right="144"/>
        <w:rPr>
          <w:sz w:val="20"/>
          <w:szCs w:val="20"/>
        </w:rPr>
      </w:pPr>
      <w:r>
        <w:rPr>
          <w:sz w:val="20"/>
          <w:szCs w:val="20"/>
        </w:rPr>
        <w:t> </w:t>
      </w:r>
    </w:p>
    <w:p w14:paraId="5512C648" w14:textId="77777777" w:rsidR="008D7E3A" w:rsidRDefault="008D7E3A" w:rsidP="008D7E3A">
      <w:pPr>
        <w:ind w:left="144" w:right="144"/>
        <w:jc w:val="center"/>
        <w:rPr>
          <w:sz w:val="20"/>
          <w:szCs w:val="20"/>
        </w:rPr>
      </w:pPr>
      <w:r>
        <w:rPr>
          <w:b/>
          <w:bCs/>
          <w:sz w:val="20"/>
          <w:szCs w:val="20"/>
        </w:rPr>
        <w:t>(678) 384-7220</w:t>
      </w:r>
    </w:p>
    <w:p w14:paraId="4C4D8CE6" w14:textId="77777777" w:rsidR="008D7E3A" w:rsidRDefault="008D7E3A" w:rsidP="008D7E3A">
      <w:pPr>
        <w:ind w:left="144" w:right="144"/>
        <w:jc w:val="center"/>
        <w:rPr>
          <w:sz w:val="20"/>
          <w:szCs w:val="20"/>
        </w:rPr>
      </w:pPr>
      <w:r>
        <w:rPr>
          <w:b/>
          <w:bCs/>
          <w:sz w:val="20"/>
          <w:szCs w:val="20"/>
        </w:rPr>
        <w:t>(Registrant’s telephone number, including area code)</w:t>
      </w:r>
    </w:p>
    <w:p w14:paraId="56233E1A" w14:textId="77777777" w:rsidR="008D7E3A" w:rsidRDefault="008D7E3A" w:rsidP="008D7E3A">
      <w:pPr>
        <w:ind w:left="144" w:right="144"/>
        <w:rPr>
          <w:sz w:val="20"/>
          <w:szCs w:val="20"/>
        </w:rPr>
      </w:pPr>
      <w:r>
        <w:rPr>
          <w:sz w:val="20"/>
          <w:szCs w:val="20"/>
        </w:rPr>
        <w:t>  </w:t>
      </w:r>
    </w:p>
    <w:p w14:paraId="21125087" w14:textId="77777777" w:rsidR="008D7E3A" w:rsidRDefault="008D7E3A" w:rsidP="008D7E3A">
      <w:pPr>
        <w:ind w:left="144" w:right="144"/>
        <w:rPr>
          <w:sz w:val="20"/>
          <w:szCs w:val="20"/>
        </w:rPr>
      </w:pPr>
      <w:r>
        <w:rPr>
          <w:sz w:val="20"/>
          <w:szCs w:val="20"/>
        </w:rPr>
        <w:t>Check the appropriate box below if the Form 8-K filing is intended to simultaneously satisfy the filing obligation of the Registrant under any of the following provisions.</w:t>
      </w:r>
    </w:p>
    <w:p w14:paraId="56A7FFCB" w14:textId="77777777" w:rsidR="008D7E3A" w:rsidRDefault="008D7E3A" w:rsidP="008D7E3A">
      <w:pPr>
        <w:ind w:left="144" w:right="144"/>
        <w:rPr>
          <w:sz w:val="20"/>
          <w:szCs w:val="20"/>
        </w:rPr>
      </w:pPr>
      <w:r>
        <w:rPr>
          <w:sz w:val="20"/>
          <w:szCs w:val="20"/>
        </w:rPr>
        <w:t> </w:t>
      </w:r>
    </w:p>
    <w:p w14:paraId="060CE3CB"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Written communications pursuant to Rule 425 under the Securities Act (17 CFR 230.425)</w:t>
      </w:r>
    </w:p>
    <w:p w14:paraId="378B9C71" w14:textId="77777777" w:rsidR="008D7E3A" w:rsidRDefault="008D7E3A" w:rsidP="008D7E3A">
      <w:pPr>
        <w:ind w:left="144" w:right="144"/>
        <w:rPr>
          <w:sz w:val="20"/>
          <w:szCs w:val="20"/>
        </w:rPr>
      </w:pPr>
      <w:r>
        <w:rPr>
          <w:sz w:val="20"/>
          <w:szCs w:val="20"/>
        </w:rPr>
        <w:t> </w:t>
      </w:r>
    </w:p>
    <w:p w14:paraId="01FD6FA6"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Soliciting material pursuant to Rule 14a-12 under the Exchange Act (17 CFR240.14a-12)</w:t>
      </w:r>
    </w:p>
    <w:p w14:paraId="72B0E98D" w14:textId="77777777" w:rsidR="008D7E3A" w:rsidRDefault="008D7E3A" w:rsidP="008D7E3A">
      <w:pPr>
        <w:ind w:left="144" w:right="144"/>
        <w:rPr>
          <w:sz w:val="20"/>
          <w:szCs w:val="20"/>
        </w:rPr>
      </w:pPr>
      <w:r>
        <w:rPr>
          <w:sz w:val="20"/>
          <w:szCs w:val="20"/>
        </w:rPr>
        <w:t> </w:t>
      </w:r>
    </w:p>
    <w:p w14:paraId="07FCB38D"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14d-2(b) under the Exchange Act (17 CFR 240.14d-2(b)).</w:t>
      </w:r>
    </w:p>
    <w:p w14:paraId="0480CCDE" w14:textId="77777777" w:rsidR="008D7E3A" w:rsidRDefault="008D7E3A" w:rsidP="008D7E3A">
      <w:pPr>
        <w:ind w:left="144" w:right="144"/>
        <w:rPr>
          <w:sz w:val="20"/>
          <w:szCs w:val="20"/>
        </w:rPr>
      </w:pPr>
      <w:r>
        <w:rPr>
          <w:sz w:val="20"/>
          <w:szCs w:val="20"/>
        </w:rPr>
        <w:t> </w:t>
      </w:r>
    </w:p>
    <w:p w14:paraId="5C400D4E"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13e-4(c) under the Exchange Act (17 CFR 240.13(e)-4(c))</w:t>
      </w:r>
    </w:p>
    <w:p w14:paraId="204B4D11" w14:textId="77777777" w:rsidR="008D7E3A" w:rsidRDefault="008D7E3A" w:rsidP="008D7E3A">
      <w:pPr>
        <w:ind w:left="144" w:right="144"/>
        <w:rPr>
          <w:sz w:val="20"/>
          <w:szCs w:val="20"/>
        </w:rPr>
      </w:pPr>
      <w:r>
        <w:rPr>
          <w:sz w:val="20"/>
          <w:szCs w:val="20"/>
        </w:rPr>
        <w:t> </w:t>
      </w:r>
    </w:p>
    <w:p w14:paraId="03D855F4" w14:textId="77777777" w:rsidR="008D7E3A" w:rsidRDefault="008D7E3A" w:rsidP="008D7E3A">
      <w:pPr>
        <w:ind w:left="144" w:right="144"/>
        <w:rPr>
          <w:sz w:val="20"/>
          <w:szCs w:val="20"/>
        </w:rPr>
      </w:pPr>
      <w:r>
        <w:rPr>
          <w:sz w:val="20"/>
          <w:szCs w:val="20"/>
        </w:rPr>
        <w:t>Securities registered pursuant to Section 12(b) of the Act:</w:t>
      </w:r>
    </w:p>
    <w:p w14:paraId="1D661DC7" w14:textId="77777777" w:rsidR="008D7E3A" w:rsidRDefault="008D7E3A" w:rsidP="008D7E3A">
      <w:pPr>
        <w:ind w:left="144" w:right="144"/>
        <w:rPr>
          <w:sz w:val="20"/>
          <w:szCs w:val="20"/>
        </w:rPr>
      </w:pPr>
      <w:r>
        <w:rPr>
          <w:sz w:val="20"/>
          <w:szCs w:val="20"/>
        </w:rPr>
        <w:t> </w:t>
      </w:r>
    </w:p>
    <w:tbl>
      <w:tblPr>
        <w:tblW w:w="4995" w:type="pct"/>
        <w:tblInd w:w="149" w:type="dxa"/>
        <w:tblCellMar>
          <w:left w:w="0" w:type="dxa"/>
          <w:right w:w="0" w:type="dxa"/>
        </w:tblCellMar>
        <w:tblLook w:val="04A0" w:firstRow="1" w:lastRow="0" w:firstColumn="1" w:lastColumn="0" w:noHBand="0" w:noVBand="1"/>
      </w:tblPr>
      <w:tblGrid>
        <w:gridCol w:w="4424"/>
        <w:gridCol w:w="1942"/>
        <w:gridCol w:w="4423"/>
      </w:tblGrid>
      <w:tr w:rsidR="008D7E3A" w14:paraId="27B326FD" w14:textId="77777777" w:rsidTr="008D7E3A">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71910E3E" w14:textId="77777777" w:rsidR="008D7E3A" w:rsidRDefault="008D7E3A">
            <w:pPr>
              <w:jc w:val="center"/>
              <w:rPr>
                <w:color w:val="000000"/>
                <w:sz w:val="20"/>
                <w:szCs w:val="20"/>
              </w:rPr>
            </w:pPr>
            <w:r>
              <w:rPr>
                <w:color w:val="000000"/>
                <w:sz w:val="20"/>
                <w:szCs w:val="20"/>
              </w:rPr>
              <w:t>Title of each class</w:t>
            </w:r>
          </w:p>
        </w:tc>
        <w:tc>
          <w:tcPr>
            <w:tcW w:w="900" w:type="pct"/>
            <w:tcBorders>
              <w:top w:val="nil"/>
              <w:left w:val="nil"/>
              <w:bottom w:val="single" w:sz="6" w:space="0" w:color="000000"/>
              <w:right w:val="nil"/>
            </w:tcBorders>
            <w:tcMar>
              <w:top w:w="5" w:type="dxa"/>
              <w:left w:w="5" w:type="dxa"/>
              <w:bottom w:w="8" w:type="dxa"/>
              <w:right w:w="5" w:type="dxa"/>
            </w:tcMar>
            <w:vAlign w:val="bottom"/>
            <w:hideMark/>
          </w:tcPr>
          <w:p w14:paraId="64DC4E24" w14:textId="77777777" w:rsidR="008D7E3A" w:rsidRDefault="008D7E3A">
            <w:pPr>
              <w:jc w:val="center"/>
              <w:rPr>
                <w:color w:val="000000"/>
                <w:sz w:val="20"/>
                <w:szCs w:val="20"/>
              </w:rPr>
            </w:pPr>
            <w:r>
              <w:rPr>
                <w:color w:val="000000"/>
                <w:sz w:val="20"/>
                <w:szCs w:val="20"/>
              </w:rPr>
              <w:t>Trading</w:t>
            </w:r>
          </w:p>
          <w:p w14:paraId="72AEB163" w14:textId="77777777" w:rsidR="008D7E3A" w:rsidRDefault="008D7E3A">
            <w:pPr>
              <w:jc w:val="center"/>
              <w:rPr>
                <w:color w:val="000000"/>
                <w:sz w:val="20"/>
                <w:szCs w:val="20"/>
              </w:rPr>
            </w:pPr>
            <w:r>
              <w:rPr>
                <w:color w:val="000000"/>
                <w:sz w:val="20"/>
                <w:szCs w:val="20"/>
              </w:rPr>
              <w:t>Symbol(s)</w:t>
            </w:r>
          </w:p>
        </w:tc>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32D81BE6" w14:textId="77777777" w:rsidR="008D7E3A" w:rsidRDefault="008D7E3A">
            <w:pPr>
              <w:jc w:val="center"/>
              <w:rPr>
                <w:color w:val="000000"/>
                <w:sz w:val="20"/>
                <w:szCs w:val="20"/>
              </w:rPr>
            </w:pPr>
            <w:r>
              <w:rPr>
                <w:color w:val="000000"/>
                <w:sz w:val="20"/>
                <w:szCs w:val="20"/>
              </w:rPr>
              <w:t>Name of each exchange on which registered</w:t>
            </w:r>
          </w:p>
        </w:tc>
      </w:tr>
      <w:tr w:rsidR="008D7E3A" w14:paraId="1A046CA1" w14:textId="77777777" w:rsidTr="008D7E3A">
        <w:tc>
          <w:tcPr>
            <w:tcW w:w="2050" w:type="pct"/>
            <w:tcMar>
              <w:top w:w="5" w:type="dxa"/>
              <w:left w:w="5" w:type="dxa"/>
              <w:bottom w:w="5" w:type="dxa"/>
              <w:right w:w="5" w:type="dxa"/>
            </w:tcMar>
            <w:vAlign w:val="center"/>
            <w:hideMark/>
          </w:tcPr>
          <w:p w14:paraId="1EEB88FC" w14:textId="77777777" w:rsidR="008D7E3A" w:rsidRDefault="008D7E3A">
            <w:pPr>
              <w:jc w:val="center"/>
              <w:rPr>
                <w:color w:val="000000"/>
                <w:sz w:val="20"/>
                <w:szCs w:val="20"/>
              </w:rPr>
            </w:pPr>
            <w:r>
              <w:rPr>
                <w:color w:val="000000"/>
                <w:sz w:val="20"/>
                <w:szCs w:val="20"/>
              </w:rPr>
              <w:t>Common Stock, par value $0.001 per share</w:t>
            </w:r>
          </w:p>
        </w:tc>
        <w:tc>
          <w:tcPr>
            <w:tcW w:w="900" w:type="pct"/>
            <w:tcMar>
              <w:top w:w="5" w:type="dxa"/>
              <w:left w:w="5" w:type="dxa"/>
              <w:bottom w:w="5" w:type="dxa"/>
              <w:right w:w="5" w:type="dxa"/>
            </w:tcMar>
            <w:vAlign w:val="center"/>
            <w:hideMark/>
          </w:tcPr>
          <w:p w14:paraId="4CF2F38D" w14:textId="77777777" w:rsidR="008D7E3A" w:rsidRDefault="008D7E3A">
            <w:pPr>
              <w:jc w:val="center"/>
              <w:rPr>
                <w:color w:val="000000"/>
                <w:sz w:val="20"/>
                <w:szCs w:val="20"/>
              </w:rPr>
            </w:pPr>
            <w:r>
              <w:rPr>
                <w:color w:val="000000"/>
                <w:sz w:val="20"/>
                <w:szCs w:val="20"/>
              </w:rPr>
              <w:t>GOVX</w:t>
            </w:r>
          </w:p>
        </w:tc>
        <w:tc>
          <w:tcPr>
            <w:tcW w:w="2050" w:type="pct"/>
            <w:tcMar>
              <w:top w:w="5" w:type="dxa"/>
              <w:left w:w="5" w:type="dxa"/>
              <w:bottom w:w="5" w:type="dxa"/>
              <w:right w:w="5" w:type="dxa"/>
            </w:tcMar>
            <w:vAlign w:val="center"/>
            <w:hideMark/>
          </w:tcPr>
          <w:p w14:paraId="1F76576B" w14:textId="77777777" w:rsidR="008D7E3A" w:rsidRDefault="008D7E3A">
            <w:pPr>
              <w:jc w:val="center"/>
              <w:rPr>
                <w:color w:val="000000"/>
                <w:sz w:val="20"/>
                <w:szCs w:val="20"/>
              </w:rPr>
            </w:pPr>
            <w:r>
              <w:rPr>
                <w:color w:val="000000"/>
                <w:sz w:val="20"/>
                <w:szCs w:val="20"/>
              </w:rPr>
              <w:t>The Nasdaq Capital Market</w:t>
            </w:r>
          </w:p>
        </w:tc>
      </w:tr>
      <w:tr w:rsidR="008D7E3A" w14:paraId="67135A27" w14:textId="77777777" w:rsidTr="008D7E3A">
        <w:tc>
          <w:tcPr>
            <w:tcW w:w="2050" w:type="pct"/>
            <w:tcMar>
              <w:top w:w="5" w:type="dxa"/>
              <w:left w:w="5" w:type="dxa"/>
              <w:bottom w:w="5" w:type="dxa"/>
              <w:right w:w="5" w:type="dxa"/>
            </w:tcMar>
            <w:vAlign w:val="center"/>
            <w:hideMark/>
          </w:tcPr>
          <w:p w14:paraId="36C81E47" w14:textId="77777777" w:rsidR="008D7E3A" w:rsidRDefault="008D7E3A">
            <w:pPr>
              <w:jc w:val="center"/>
              <w:rPr>
                <w:color w:val="000000"/>
                <w:sz w:val="20"/>
                <w:szCs w:val="20"/>
              </w:rPr>
            </w:pPr>
            <w:r>
              <w:rPr>
                <w:color w:val="000000"/>
                <w:sz w:val="20"/>
                <w:szCs w:val="20"/>
              </w:rPr>
              <w:t>Warrants to Purchase Common Stock</w:t>
            </w:r>
          </w:p>
        </w:tc>
        <w:tc>
          <w:tcPr>
            <w:tcW w:w="900" w:type="pct"/>
            <w:tcMar>
              <w:top w:w="5" w:type="dxa"/>
              <w:left w:w="5" w:type="dxa"/>
              <w:bottom w:w="5" w:type="dxa"/>
              <w:right w:w="5" w:type="dxa"/>
            </w:tcMar>
            <w:vAlign w:val="center"/>
            <w:hideMark/>
          </w:tcPr>
          <w:p w14:paraId="363E4FB4" w14:textId="77777777" w:rsidR="008D7E3A" w:rsidRDefault="008D7E3A">
            <w:pPr>
              <w:jc w:val="center"/>
              <w:rPr>
                <w:color w:val="000000"/>
                <w:sz w:val="20"/>
                <w:szCs w:val="20"/>
              </w:rPr>
            </w:pPr>
            <w:r>
              <w:rPr>
                <w:color w:val="000000"/>
                <w:sz w:val="20"/>
                <w:szCs w:val="20"/>
              </w:rPr>
              <w:t>GOVXW</w:t>
            </w:r>
          </w:p>
        </w:tc>
        <w:tc>
          <w:tcPr>
            <w:tcW w:w="2050" w:type="pct"/>
            <w:tcMar>
              <w:top w:w="5" w:type="dxa"/>
              <w:left w:w="5" w:type="dxa"/>
              <w:bottom w:w="5" w:type="dxa"/>
              <w:right w:w="5" w:type="dxa"/>
            </w:tcMar>
            <w:vAlign w:val="center"/>
            <w:hideMark/>
          </w:tcPr>
          <w:p w14:paraId="0F8471ED" w14:textId="77777777" w:rsidR="008D7E3A" w:rsidRDefault="008D7E3A">
            <w:pPr>
              <w:jc w:val="center"/>
              <w:rPr>
                <w:color w:val="000000"/>
                <w:sz w:val="20"/>
                <w:szCs w:val="20"/>
              </w:rPr>
            </w:pPr>
            <w:r>
              <w:rPr>
                <w:color w:val="000000"/>
                <w:sz w:val="20"/>
                <w:szCs w:val="20"/>
              </w:rPr>
              <w:t>The Nasdaq Capital Market</w:t>
            </w:r>
          </w:p>
        </w:tc>
      </w:tr>
    </w:tbl>
    <w:p w14:paraId="6C7667D3" w14:textId="77777777" w:rsidR="008D7E3A" w:rsidRDefault="008D7E3A" w:rsidP="008D7E3A">
      <w:pPr>
        <w:ind w:left="144" w:right="144"/>
        <w:rPr>
          <w:sz w:val="20"/>
          <w:szCs w:val="20"/>
        </w:rPr>
      </w:pPr>
      <w:r>
        <w:rPr>
          <w:sz w:val="20"/>
          <w:szCs w:val="20"/>
        </w:rPr>
        <w:t> </w:t>
      </w:r>
    </w:p>
    <w:p w14:paraId="157A0BCE" w14:textId="77777777" w:rsidR="008D7E3A" w:rsidRDefault="008D7E3A" w:rsidP="008D7E3A">
      <w:pPr>
        <w:ind w:left="144" w:right="144"/>
        <w:rPr>
          <w:sz w:val="20"/>
          <w:szCs w:val="20"/>
        </w:rPr>
      </w:pPr>
      <w:r>
        <w:rPr>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0623A4F2" w14:textId="77777777" w:rsidR="008D7E3A" w:rsidRDefault="008D7E3A" w:rsidP="008D7E3A">
      <w:pPr>
        <w:ind w:left="144" w:right="144"/>
        <w:rPr>
          <w:sz w:val="20"/>
          <w:szCs w:val="20"/>
        </w:rPr>
      </w:pPr>
      <w:r>
        <w:rPr>
          <w:sz w:val="20"/>
          <w:szCs w:val="20"/>
        </w:rPr>
        <w:t xml:space="preserve">Emerging growth company </w:t>
      </w:r>
      <w:r>
        <w:rPr>
          <w:rFonts w:ascii="Segoe UI Symbol" w:eastAsia="Segoe UI Symbol" w:hAnsi="Segoe UI Symbol" w:cs="Segoe UI Symbol"/>
          <w:sz w:val="20"/>
          <w:szCs w:val="20"/>
        </w:rPr>
        <w:t>☐</w:t>
      </w:r>
    </w:p>
    <w:p w14:paraId="207B99DA" w14:textId="77777777" w:rsidR="008D7E3A" w:rsidRDefault="008D7E3A" w:rsidP="008D7E3A">
      <w:pPr>
        <w:ind w:left="144" w:right="144"/>
        <w:rPr>
          <w:sz w:val="20"/>
          <w:szCs w:val="20"/>
        </w:rPr>
      </w:pPr>
      <w:r>
        <w:rPr>
          <w:sz w:val="20"/>
          <w:szCs w:val="20"/>
        </w:rPr>
        <w:t> </w:t>
      </w:r>
    </w:p>
    <w:p w14:paraId="40CA140A" w14:textId="77777777" w:rsidR="008D7E3A" w:rsidRDefault="008D7E3A" w:rsidP="008D7E3A">
      <w:pPr>
        <w:ind w:left="144" w:right="144"/>
        <w:rPr>
          <w:sz w:val="20"/>
          <w:szCs w:val="20"/>
        </w:rPr>
      </w:pPr>
      <w:r>
        <w:rPr>
          <w:sz w:val="20"/>
          <w:szCs w:val="20"/>
        </w:rPr>
        <w:t xml:space="preserve">If an emerging growth company, indicate by check mark if the Registrant has elected not to use the extended transition period for complying with any new or revised financial reporting standards provided pursuant to Section 13(a) of the Exchange Act. </w:t>
      </w:r>
      <w:r>
        <w:rPr>
          <w:rFonts w:ascii="Segoe UI Symbol" w:eastAsia="Segoe UI Symbol" w:hAnsi="Segoe UI Symbol" w:cs="Segoe UI Symbol"/>
          <w:sz w:val="20"/>
          <w:szCs w:val="20"/>
        </w:rPr>
        <w:t>☐</w:t>
      </w:r>
    </w:p>
    <w:p w14:paraId="236FA74A" w14:textId="77777777" w:rsidR="008D7E3A" w:rsidRDefault="008D7E3A" w:rsidP="008D7E3A">
      <w:pPr>
        <w:ind w:left="144" w:right="144"/>
        <w:rPr>
          <w:sz w:val="20"/>
          <w:szCs w:val="20"/>
        </w:rPr>
      </w:pPr>
      <w:r>
        <w:rPr>
          <w:sz w:val="20"/>
          <w:szCs w:val="20"/>
        </w:rPr>
        <w:t> </w:t>
      </w:r>
    </w:p>
    <w:p w14:paraId="06EB8D1A" w14:textId="68ACC2AE" w:rsidR="003F3DEB" w:rsidRPr="003F3DEB" w:rsidRDefault="008D7E3A" w:rsidP="003F3DEB">
      <w:pPr>
        <w:ind w:left="144" w:right="144"/>
        <w:rPr>
          <w:sz w:val="20"/>
          <w:szCs w:val="20"/>
        </w:rPr>
      </w:pPr>
      <w:r>
        <w:rPr>
          <w:sz w:val="20"/>
          <w:szCs w:val="20"/>
        </w:rPr>
        <w:br w:type="page"/>
      </w:r>
      <w:r w:rsidR="003F3DEB" w:rsidRPr="00C36B57">
        <w:rPr>
          <w:b/>
          <w:sz w:val="20"/>
          <w:szCs w:val="20"/>
        </w:rPr>
        <w:lastRenderedPageBreak/>
        <w:t>Forward-Looking Statements</w:t>
      </w:r>
    </w:p>
    <w:p w14:paraId="1590C75C" w14:textId="77777777" w:rsidR="003F3DEB" w:rsidRDefault="003F3DEB" w:rsidP="003F3DEB">
      <w:pPr>
        <w:ind w:left="144" w:right="144"/>
        <w:jc w:val="both"/>
        <w:rPr>
          <w:sz w:val="20"/>
          <w:szCs w:val="20"/>
        </w:rPr>
      </w:pPr>
    </w:p>
    <w:p w14:paraId="6E3CCEA3" w14:textId="77777777" w:rsidR="003F3DEB" w:rsidRDefault="003F3DEB" w:rsidP="003F3DEB">
      <w:pPr>
        <w:ind w:left="144" w:right="144"/>
        <w:jc w:val="both"/>
        <w:rPr>
          <w:sz w:val="20"/>
          <w:szCs w:val="20"/>
        </w:rPr>
      </w:pPr>
      <w:r>
        <w:rPr>
          <w:sz w:val="20"/>
          <w:szCs w:val="20"/>
        </w:rPr>
        <w:t xml:space="preserve">This Current Report on Form 8-K and other reports filed by the Company from time to time with the Securities and Exchange Commission (collectively the “Filings”) contain forward-looking statements and information that are based upon beliefs of, and information currently available to, the Company’s management as well as estimates and assumptions made by the Company’s management. When used in the Filings the words “anticipate”, “believe”, “estimate”, “expect”, “future”, “intend”, “plan” or the negative of these terms and similar expressions as they relate to the Company or the Company’s management identify forward looking statements.  Such statements reflect the current view of the Company with respect to future events and are subject to risks, uncertainties, </w:t>
      </w:r>
      <w:proofErr w:type="gramStart"/>
      <w:r>
        <w:rPr>
          <w:sz w:val="20"/>
          <w:szCs w:val="20"/>
        </w:rPr>
        <w:t>assumptions</w:t>
      </w:r>
      <w:proofErr w:type="gramEnd"/>
      <w:r>
        <w:rPr>
          <w:sz w:val="20"/>
          <w:szCs w:val="20"/>
        </w:rPr>
        <w:t xml:space="preserve"> and other factors relating to the Company’s industry, operations and results of operations and any businesses that may be acquired by the Company. Should one or more of these risks or uncertainties materialize, or should the underlying assumptions prove incorrect, actual results may differ significantly from those anticipated, believed, estimated, expected, </w:t>
      </w:r>
      <w:proofErr w:type="gramStart"/>
      <w:r>
        <w:rPr>
          <w:sz w:val="20"/>
          <w:szCs w:val="20"/>
        </w:rPr>
        <w:t>intended</w:t>
      </w:r>
      <w:proofErr w:type="gramEnd"/>
      <w:r>
        <w:rPr>
          <w:sz w:val="20"/>
          <w:szCs w:val="20"/>
        </w:rPr>
        <w:t xml:space="preserve"> or planned. Except as required by law, the Company does not undertake to update its forward-looking statements.</w:t>
      </w:r>
    </w:p>
    <w:p w14:paraId="357A8194" w14:textId="062B9709" w:rsidR="003F3DEB" w:rsidRDefault="003F3DEB" w:rsidP="00241DEF">
      <w:pPr>
        <w:ind w:right="144"/>
        <w:rPr>
          <w:sz w:val="20"/>
          <w:szCs w:val="20"/>
        </w:rPr>
      </w:pP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3F3DEB" w14:paraId="5220B9A4" w14:textId="77777777" w:rsidTr="00272EA7">
        <w:tc>
          <w:tcPr>
            <w:tcW w:w="1260" w:type="dxa"/>
            <w:tcMar>
              <w:top w:w="5" w:type="dxa"/>
              <w:left w:w="5" w:type="dxa"/>
              <w:bottom w:w="5" w:type="dxa"/>
              <w:right w:w="5" w:type="dxa"/>
            </w:tcMar>
            <w:hideMark/>
          </w:tcPr>
          <w:p w14:paraId="37C9D000" w14:textId="77777777" w:rsidR="003F3DEB" w:rsidRDefault="003F3DEB" w:rsidP="00272EA7">
            <w:pPr>
              <w:rPr>
                <w:color w:val="000000"/>
                <w:sz w:val="20"/>
                <w:szCs w:val="20"/>
              </w:rPr>
            </w:pPr>
            <w:r>
              <w:rPr>
                <w:b/>
                <w:bCs/>
                <w:color w:val="000000"/>
                <w:sz w:val="20"/>
                <w:szCs w:val="20"/>
              </w:rPr>
              <w:t xml:space="preserve">Item 2.02 </w:t>
            </w:r>
          </w:p>
        </w:tc>
        <w:tc>
          <w:tcPr>
            <w:tcW w:w="0" w:type="auto"/>
            <w:tcMar>
              <w:top w:w="5" w:type="dxa"/>
              <w:left w:w="5" w:type="dxa"/>
              <w:bottom w:w="5" w:type="dxa"/>
              <w:right w:w="5" w:type="dxa"/>
            </w:tcMar>
            <w:hideMark/>
          </w:tcPr>
          <w:p w14:paraId="543D638B" w14:textId="77777777" w:rsidR="003F3DEB" w:rsidRDefault="003F3DEB" w:rsidP="00272EA7">
            <w:pPr>
              <w:rPr>
                <w:color w:val="000000"/>
                <w:sz w:val="20"/>
                <w:szCs w:val="20"/>
              </w:rPr>
            </w:pPr>
            <w:r>
              <w:rPr>
                <w:b/>
                <w:bCs/>
                <w:color w:val="000000"/>
                <w:sz w:val="20"/>
                <w:szCs w:val="20"/>
              </w:rPr>
              <w:t>Results of Operations and Financial Condition.</w:t>
            </w:r>
          </w:p>
        </w:tc>
      </w:tr>
    </w:tbl>
    <w:p w14:paraId="4C7EA2DE" w14:textId="77777777" w:rsidR="003F3DEB" w:rsidRDefault="003F3DEB" w:rsidP="003F3DEB">
      <w:pPr>
        <w:ind w:left="144" w:right="144"/>
        <w:rPr>
          <w:sz w:val="20"/>
          <w:szCs w:val="20"/>
        </w:rPr>
      </w:pPr>
      <w:r>
        <w:rPr>
          <w:b/>
          <w:bCs/>
          <w:i/>
          <w:iCs/>
          <w:sz w:val="20"/>
          <w:szCs w:val="20"/>
        </w:rPr>
        <w:t> </w:t>
      </w:r>
      <w:r>
        <w:rPr>
          <w:sz w:val="20"/>
          <w:szCs w:val="20"/>
        </w:rPr>
        <w:t> </w:t>
      </w:r>
    </w:p>
    <w:p w14:paraId="313AF3C5" w14:textId="22F28F5A" w:rsidR="003F3DEB" w:rsidRDefault="003F3DEB" w:rsidP="003F3DEB">
      <w:pPr>
        <w:ind w:left="144" w:right="144"/>
        <w:jc w:val="both"/>
        <w:rPr>
          <w:sz w:val="20"/>
          <w:szCs w:val="20"/>
        </w:rPr>
      </w:pPr>
      <w:r>
        <w:rPr>
          <w:bCs/>
          <w:sz w:val="20"/>
          <w:szCs w:val="20"/>
        </w:rPr>
        <w:t xml:space="preserve">On </w:t>
      </w:r>
      <w:r w:rsidR="00516CAC">
        <w:rPr>
          <w:bCs/>
          <w:sz w:val="20"/>
          <w:szCs w:val="20"/>
        </w:rPr>
        <w:t>May</w:t>
      </w:r>
      <w:r>
        <w:rPr>
          <w:bCs/>
          <w:sz w:val="20"/>
          <w:szCs w:val="20"/>
        </w:rPr>
        <w:t xml:space="preserve"> </w:t>
      </w:r>
      <w:r w:rsidR="00516CAC">
        <w:rPr>
          <w:bCs/>
          <w:sz w:val="20"/>
          <w:szCs w:val="20"/>
        </w:rPr>
        <w:t>4</w:t>
      </w:r>
      <w:r>
        <w:rPr>
          <w:bCs/>
          <w:sz w:val="20"/>
          <w:szCs w:val="20"/>
        </w:rPr>
        <w:t>, 202</w:t>
      </w:r>
      <w:r w:rsidR="00F470EC">
        <w:rPr>
          <w:bCs/>
          <w:sz w:val="20"/>
          <w:szCs w:val="20"/>
        </w:rPr>
        <w:t>3</w:t>
      </w:r>
      <w:r>
        <w:rPr>
          <w:bCs/>
          <w:sz w:val="20"/>
          <w:szCs w:val="20"/>
        </w:rPr>
        <w:t xml:space="preserve">, </w:t>
      </w:r>
      <w:r w:rsidR="00EC3F8A">
        <w:rPr>
          <w:bCs/>
          <w:sz w:val="20"/>
          <w:szCs w:val="20"/>
        </w:rPr>
        <w:t xml:space="preserve">GeoVax Labs, Inc. (the “Company”) </w:t>
      </w:r>
      <w:r>
        <w:rPr>
          <w:bCs/>
          <w:sz w:val="20"/>
          <w:szCs w:val="20"/>
        </w:rPr>
        <w:t xml:space="preserve">issued a press release reporting </w:t>
      </w:r>
      <w:r w:rsidR="00EC3F8A">
        <w:rPr>
          <w:bCs/>
          <w:sz w:val="20"/>
          <w:szCs w:val="20"/>
        </w:rPr>
        <w:t xml:space="preserve">its </w:t>
      </w:r>
      <w:r>
        <w:rPr>
          <w:bCs/>
          <w:sz w:val="20"/>
          <w:szCs w:val="20"/>
        </w:rPr>
        <w:t xml:space="preserve">results of operations for the </w:t>
      </w:r>
      <w:r w:rsidR="00516CAC">
        <w:rPr>
          <w:bCs/>
          <w:sz w:val="20"/>
          <w:szCs w:val="20"/>
        </w:rPr>
        <w:t>quarter</w:t>
      </w:r>
      <w:r>
        <w:rPr>
          <w:bCs/>
          <w:sz w:val="20"/>
          <w:szCs w:val="20"/>
        </w:rPr>
        <w:t xml:space="preserve"> ended </w:t>
      </w:r>
      <w:r w:rsidR="00516CAC">
        <w:rPr>
          <w:bCs/>
          <w:sz w:val="20"/>
          <w:szCs w:val="20"/>
        </w:rPr>
        <w:t>March</w:t>
      </w:r>
      <w:r w:rsidR="00F470EC">
        <w:rPr>
          <w:bCs/>
          <w:sz w:val="20"/>
          <w:szCs w:val="20"/>
        </w:rPr>
        <w:t xml:space="preserve"> 31</w:t>
      </w:r>
      <w:r>
        <w:rPr>
          <w:bCs/>
          <w:sz w:val="20"/>
          <w:szCs w:val="20"/>
        </w:rPr>
        <w:t>, 202</w:t>
      </w:r>
      <w:r w:rsidR="00516CAC">
        <w:rPr>
          <w:bCs/>
          <w:sz w:val="20"/>
          <w:szCs w:val="20"/>
        </w:rPr>
        <w:t>3</w:t>
      </w:r>
      <w:r>
        <w:rPr>
          <w:bCs/>
          <w:sz w:val="20"/>
          <w:szCs w:val="20"/>
        </w:rPr>
        <w:t>.</w:t>
      </w:r>
      <w:r>
        <w:rPr>
          <w:sz w:val="20"/>
          <w:szCs w:val="20"/>
        </w:rPr>
        <w:t xml:space="preserve"> A copy of the press release is attached as Exhibit 99.</w:t>
      </w:r>
      <w:r w:rsidR="00EC3F8A">
        <w:rPr>
          <w:sz w:val="20"/>
          <w:szCs w:val="20"/>
        </w:rPr>
        <w:t>1</w:t>
      </w:r>
      <w:r>
        <w:rPr>
          <w:sz w:val="20"/>
          <w:szCs w:val="20"/>
        </w:rPr>
        <w:t xml:space="preserve"> to this Current Report on Form 8-K</w:t>
      </w:r>
      <w:r>
        <w:rPr>
          <w:bCs/>
          <w:sz w:val="20"/>
          <w:szCs w:val="20"/>
        </w:rPr>
        <w:t>.</w:t>
      </w:r>
      <w:r>
        <w:rPr>
          <w:sz w:val="20"/>
          <w:szCs w:val="20"/>
        </w:rPr>
        <w:t xml:space="preserve"> </w:t>
      </w:r>
    </w:p>
    <w:p w14:paraId="1C41C417" w14:textId="77777777" w:rsidR="00F404C4" w:rsidRDefault="00F404C4" w:rsidP="00C36B57">
      <w:pPr>
        <w:ind w:right="144"/>
        <w:rPr>
          <w:sz w:val="20"/>
          <w:szCs w:val="20"/>
        </w:rPr>
      </w:pPr>
    </w:p>
    <w:p w14:paraId="413D330F" w14:textId="77777777" w:rsidR="00BB7014" w:rsidRDefault="00BB7014" w:rsidP="00F100FC">
      <w:pPr>
        <w:ind w:right="144"/>
        <w:jc w:val="both"/>
        <w:rPr>
          <w:sz w:val="20"/>
          <w:szCs w:val="20"/>
        </w:rPr>
      </w:pP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8D7E3A" w14:paraId="188F57B2" w14:textId="77777777" w:rsidTr="008D7E3A">
        <w:tc>
          <w:tcPr>
            <w:tcW w:w="1260" w:type="dxa"/>
            <w:tcMar>
              <w:top w:w="5" w:type="dxa"/>
              <w:left w:w="5" w:type="dxa"/>
              <w:bottom w:w="5" w:type="dxa"/>
              <w:right w:w="5" w:type="dxa"/>
            </w:tcMar>
            <w:hideMark/>
          </w:tcPr>
          <w:p w14:paraId="3842769B" w14:textId="77777777" w:rsidR="008D7E3A" w:rsidRDefault="008D7E3A">
            <w:pPr>
              <w:rPr>
                <w:color w:val="000000"/>
                <w:sz w:val="20"/>
                <w:szCs w:val="20"/>
              </w:rPr>
            </w:pPr>
            <w:r>
              <w:rPr>
                <w:b/>
                <w:bCs/>
                <w:color w:val="000000"/>
                <w:sz w:val="20"/>
                <w:szCs w:val="20"/>
              </w:rPr>
              <w:t xml:space="preserve">Item 9.01 </w:t>
            </w:r>
          </w:p>
        </w:tc>
        <w:tc>
          <w:tcPr>
            <w:tcW w:w="0" w:type="auto"/>
            <w:tcMar>
              <w:top w:w="5" w:type="dxa"/>
              <w:left w:w="5" w:type="dxa"/>
              <w:bottom w:w="5" w:type="dxa"/>
              <w:right w:w="5" w:type="dxa"/>
            </w:tcMar>
            <w:hideMark/>
          </w:tcPr>
          <w:p w14:paraId="68CCEC3A" w14:textId="77777777" w:rsidR="008D7E3A" w:rsidRDefault="008D7E3A">
            <w:pPr>
              <w:rPr>
                <w:color w:val="000000"/>
                <w:sz w:val="20"/>
                <w:szCs w:val="20"/>
              </w:rPr>
            </w:pPr>
            <w:r>
              <w:rPr>
                <w:b/>
                <w:bCs/>
                <w:color w:val="000000"/>
                <w:sz w:val="20"/>
                <w:szCs w:val="20"/>
              </w:rPr>
              <w:t>Financial Statements and Exhibits.</w:t>
            </w:r>
          </w:p>
        </w:tc>
      </w:tr>
    </w:tbl>
    <w:p w14:paraId="4E240D59" w14:textId="77777777" w:rsidR="008D7E3A" w:rsidRDefault="008D7E3A" w:rsidP="008D7E3A">
      <w:pPr>
        <w:ind w:left="144" w:right="144"/>
        <w:rPr>
          <w:sz w:val="20"/>
          <w:szCs w:val="20"/>
        </w:rPr>
      </w:pPr>
      <w:r>
        <w:rPr>
          <w:b/>
          <w:bCs/>
          <w:sz w:val="20"/>
          <w:szCs w:val="20"/>
        </w:rPr>
        <w:t> </w:t>
      </w:r>
    </w:p>
    <w:p w14:paraId="5820E653" w14:textId="77777777" w:rsidR="008D7E3A" w:rsidRDefault="008D7E3A" w:rsidP="008D7E3A">
      <w:pPr>
        <w:ind w:left="144" w:right="144"/>
        <w:rPr>
          <w:sz w:val="20"/>
          <w:szCs w:val="20"/>
        </w:rPr>
      </w:pPr>
      <w:r>
        <w:rPr>
          <w:sz w:val="20"/>
          <w:szCs w:val="20"/>
        </w:rPr>
        <w:t>(d)     Exhibits</w:t>
      </w:r>
    </w:p>
    <w:tbl>
      <w:tblPr>
        <w:tblW w:w="5000" w:type="pct"/>
        <w:tblInd w:w="149" w:type="dxa"/>
        <w:tblCellMar>
          <w:left w:w="0" w:type="dxa"/>
          <w:right w:w="0" w:type="dxa"/>
        </w:tblCellMar>
        <w:tblLook w:val="04A0" w:firstRow="1" w:lastRow="0" w:firstColumn="1" w:lastColumn="0" w:noHBand="0" w:noVBand="1"/>
      </w:tblPr>
      <w:tblGrid>
        <w:gridCol w:w="1296"/>
        <w:gridCol w:w="9504"/>
      </w:tblGrid>
      <w:tr w:rsidR="008D7E3A" w14:paraId="30A37310" w14:textId="77777777" w:rsidTr="008D7E3A">
        <w:tc>
          <w:tcPr>
            <w:tcW w:w="600" w:type="pct"/>
            <w:tcMar>
              <w:top w:w="5" w:type="dxa"/>
              <w:left w:w="5" w:type="dxa"/>
              <w:bottom w:w="5" w:type="dxa"/>
              <w:right w:w="5" w:type="dxa"/>
            </w:tcMar>
            <w:hideMark/>
          </w:tcPr>
          <w:p w14:paraId="49316493" w14:textId="762331DA" w:rsidR="008D7E3A" w:rsidRDefault="008D7E3A">
            <w:pPr>
              <w:ind w:left="180"/>
              <w:rPr>
                <w:color w:val="000000"/>
                <w:sz w:val="20"/>
                <w:szCs w:val="20"/>
              </w:rPr>
            </w:pPr>
            <w:r>
              <w:rPr>
                <w:sz w:val="20"/>
                <w:szCs w:val="20"/>
              </w:rPr>
              <w:t> </w:t>
            </w:r>
            <w:r>
              <w:rPr>
                <w:color w:val="000000"/>
                <w:sz w:val="20"/>
                <w:szCs w:val="20"/>
                <w:u w:val="single" w:color="000000"/>
              </w:rPr>
              <w:t>Exhibit No.</w:t>
            </w:r>
          </w:p>
        </w:tc>
        <w:tc>
          <w:tcPr>
            <w:tcW w:w="4400" w:type="pct"/>
            <w:tcMar>
              <w:top w:w="5" w:type="dxa"/>
              <w:left w:w="5" w:type="dxa"/>
              <w:bottom w:w="5" w:type="dxa"/>
              <w:right w:w="5" w:type="dxa"/>
            </w:tcMar>
            <w:hideMark/>
          </w:tcPr>
          <w:p w14:paraId="06EC41C2" w14:textId="77777777" w:rsidR="008D7E3A" w:rsidRDefault="008D7E3A">
            <w:pPr>
              <w:rPr>
                <w:color w:val="000000"/>
                <w:sz w:val="20"/>
                <w:szCs w:val="20"/>
              </w:rPr>
            </w:pPr>
            <w:r>
              <w:rPr>
                <w:color w:val="000000"/>
                <w:sz w:val="20"/>
                <w:szCs w:val="20"/>
                <w:u w:val="single" w:color="000000"/>
              </w:rPr>
              <w:t>Description</w:t>
            </w:r>
          </w:p>
        </w:tc>
      </w:tr>
      <w:tr w:rsidR="008D7E3A" w14:paraId="32E025F6" w14:textId="77777777" w:rsidTr="008D7E3A">
        <w:tc>
          <w:tcPr>
            <w:tcW w:w="600" w:type="pct"/>
            <w:tcMar>
              <w:top w:w="5" w:type="dxa"/>
              <w:left w:w="5" w:type="dxa"/>
              <w:bottom w:w="5" w:type="dxa"/>
              <w:right w:w="5" w:type="dxa"/>
            </w:tcMar>
            <w:hideMark/>
          </w:tcPr>
          <w:p w14:paraId="09820083" w14:textId="77777777" w:rsidR="008D7E3A" w:rsidRDefault="008D7E3A">
            <w:pPr>
              <w:ind w:left="180"/>
              <w:rPr>
                <w:sz w:val="20"/>
                <w:szCs w:val="20"/>
              </w:rPr>
            </w:pPr>
            <w:r>
              <w:rPr>
                <w:sz w:val="20"/>
                <w:szCs w:val="20"/>
              </w:rPr>
              <w:t>99.1</w:t>
            </w:r>
          </w:p>
        </w:tc>
        <w:tc>
          <w:tcPr>
            <w:tcW w:w="4400" w:type="pct"/>
            <w:tcMar>
              <w:top w:w="5" w:type="dxa"/>
              <w:left w:w="5" w:type="dxa"/>
              <w:bottom w:w="5" w:type="dxa"/>
              <w:right w:w="5" w:type="dxa"/>
            </w:tcMar>
            <w:hideMark/>
          </w:tcPr>
          <w:p w14:paraId="5B5A50F1" w14:textId="0D50880D" w:rsidR="008D7E3A" w:rsidRDefault="00EC3F8A" w:rsidP="00EC3F8A">
            <w:pPr>
              <w:rPr>
                <w:sz w:val="20"/>
                <w:szCs w:val="20"/>
              </w:rPr>
            </w:pPr>
            <w:r w:rsidRPr="00B02C57">
              <w:rPr>
                <w:bCs/>
                <w:sz w:val="20"/>
                <w:szCs w:val="20"/>
              </w:rPr>
              <w:t xml:space="preserve">Press Release dated </w:t>
            </w:r>
            <w:r w:rsidR="00516CAC">
              <w:rPr>
                <w:bCs/>
                <w:sz w:val="20"/>
                <w:szCs w:val="20"/>
              </w:rPr>
              <w:t>May</w:t>
            </w:r>
            <w:r w:rsidR="00B02C57" w:rsidRPr="00B02C57">
              <w:rPr>
                <w:bCs/>
                <w:sz w:val="20"/>
                <w:szCs w:val="20"/>
              </w:rPr>
              <w:t xml:space="preserve"> </w:t>
            </w:r>
            <w:r w:rsidR="00516CAC">
              <w:rPr>
                <w:bCs/>
                <w:sz w:val="20"/>
                <w:szCs w:val="20"/>
              </w:rPr>
              <w:t>4</w:t>
            </w:r>
            <w:r w:rsidRPr="00B02C57">
              <w:rPr>
                <w:bCs/>
                <w:sz w:val="20"/>
                <w:szCs w:val="20"/>
              </w:rPr>
              <w:t>, 202</w:t>
            </w:r>
            <w:r w:rsidR="00F470EC">
              <w:rPr>
                <w:bCs/>
                <w:sz w:val="20"/>
                <w:szCs w:val="20"/>
              </w:rPr>
              <w:t>3</w:t>
            </w:r>
          </w:p>
        </w:tc>
      </w:tr>
      <w:tr w:rsidR="00BC6263" w14:paraId="2D4C5F1F" w14:textId="77777777" w:rsidTr="008D7E3A">
        <w:tc>
          <w:tcPr>
            <w:tcW w:w="600" w:type="pct"/>
            <w:tcMar>
              <w:top w:w="5" w:type="dxa"/>
              <w:left w:w="5" w:type="dxa"/>
              <w:bottom w:w="5" w:type="dxa"/>
              <w:right w:w="5" w:type="dxa"/>
            </w:tcMar>
          </w:tcPr>
          <w:p w14:paraId="21AF7946" w14:textId="40C001CF" w:rsidR="00BC6263" w:rsidRDefault="00BC6263" w:rsidP="00BC6263">
            <w:pPr>
              <w:ind w:left="180"/>
              <w:rPr>
                <w:sz w:val="20"/>
                <w:szCs w:val="20"/>
              </w:rPr>
            </w:pPr>
            <w:r>
              <w:rPr>
                <w:sz w:val="20"/>
                <w:szCs w:val="20"/>
              </w:rPr>
              <w:t>104</w:t>
            </w:r>
          </w:p>
        </w:tc>
        <w:tc>
          <w:tcPr>
            <w:tcW w:w="4400" w:type="pct"/>
            <w:tcMar>
              <w:top w:w="5" w:type="dxa"/>
              <w:left w:w="5" w:type="dxa"/>
              <w:bottom w:w="5" w:type="dxa"/>
              <w:right w:w="5" w:type="dxa"/>
            </w:tcMar>
          </w:tcPr>
          <w:p w14:paraId="63CC3CFB" w14:textId="584ABFD9" w:rsidR="00BC6263" w:rsidRDefault="00BC6263" w:rsidP="00BC6263">
            <w:pPr>
              <w:rPr>
                <w:sz w:val="20"/>
                <w:szCs w:val="20"/>
              </w:rPr>
            </w:pPr>
            <w:r w:rsidRPr="00A7711D">
              <w:rPr>
                <w:sz w:val="20"/>
                <w:szCs w:val="20"/>
              </w:rPr>
              <w:t>Cover Page Interactive Data File (embedded within the Inline XBRL document)</w:t>
            </w:r>
          </w:p>
        </w:tc>
      </w:tr>
    </w:tbl>
    <w:p w14:paraId="3B0F25FB" w14:textId="77777777" w:rsidR="00BB7014" w:rsidRDefault="00BB7014" w:rsidP="008D7E3A">
      <w:pPr>
        <w:ind w:left="144" w:right="144"/>
        <w:jc w:val="center"/>
        <w:rPr>
          <w:b/>
          <w:bCs/>
          <w:sz w:val="20"/>
          <w:szCs w:val="20"/>
        </w:rPr>
      </w:pPr>
    </w:p>
    <w:p w14:paraId="21C94549" w14:textId="77777777" w:rsidR="00BB7014" w:rsidRDefault="00BB7014" w:rsidP="008D7E3A">
      <w:pPr>
        <w:ind w:left="144" w:right="144"/>
        <w:jc w:val="center"/>
        <w:rPr>
          <w:b/>
          <w:bCs/>
          <w:sz w:val="20"/>
          <w:szCs w:val="20"/>
        </w:rPr>
      </w:pPr>
    </w:p>
    <w:p w14:paraId="11D34B34" w14:textId="77777777" w:rsidR="00BB7014" w:rsidRDefault="00BB7014" w:rsidP="008D7E3A">
      <w:pPr>
        <w:ind w:left="144" w:right="144"/>
        <w:jc w:val="center"/>
        <w:rPr>
          <w:b/>
          <w:bCs/>
          <w:sz w:val="20"/>
          <w:szCs w:val="20"/>
        </w:rPr>
      </w:pPr>
    </w:p>
    <w:p w14:paraId="7154307C" w14:textId="77777777" w:rsidR="00BB7014" w:rsidRDefault="00BB7014" w:rsidP="008D7E3A">
      <w:pPr>
        <w:ind w:left="144" w:right="144"/>
        <w:jc w:val="center"/>
        <w:rPr>
          <w:b/>
          <w:bCs/>
          <w:sz w:val="20"/>
          <w:szCs w:val="20"/>
        </w:rPr>
      </w:pPr>
    </w:p>
    <w:p w14:paraId="637EFEC5" w14:textId="77777777" w:rsidR="00C36B57" w:rsidRDefault="00C36B57">
      <w:pPr>
        <w:rPr>
          <w:b/>
          <w:bCs/>
          <w:sz w:val="20"/>
          <w:szCs w:val="20"/>
        </w:rPr>
      </w:pPr>
      <w:r>
        <w:rPr>
          <w:b/>
          <w:bCs/>
          <w:sz w:val="20"/>
          <w:szCs w:val="20"/>
        </w:rPr>
        <w:br w:type="page"/>
      </w:r>
    </w:p>
    <w:p w14:paraId="7F943D3B" w14:textId="4471F98A" w:rsidR="008D7E3A" w:rsidRDefault="008D7E3A" w:rsidP="008D7E3A">
      <w:pPr>
        <w:ind w:left="144" w:right="144"/>
        <w:jc w:val="center"/>
        <w:rPr>
          <w:sz w:val="20"/>
          <w:szCs w:val="20"/>
        </w:rPr>
      </w:pPr>
      <w:r>
        <w:rPr>
          <w:b/>
          <w:bCs/>
          <w:sz w:val="20"/>
          <w:szCs w:val="20"/>
        </w:rPr>
        <w:lastRenderedPageBreak/>
        <w:t>SIGNATURE</w:t>
      </w:r>
    </w:p>
    <w:p w14:paraId="74FE07D3" w14:textId="77777777" w:rsidR="008D7E3A" w:rsidRDefault="008D7E3A" w:rsidP="008D7E3A">
      <w:pPr>
        <w:ind w:left="144" w:right="144"/>
        <w:rPr>
          <w:sz w:val="20"/>
          <w:szCs w:val="20"/>
        </w:rPr>
      </w:pPr>
      <w:r>
        <w:rPr>
          <w:sz w:val="20"/>
          <w:szCs w:val="20"/>
        </w:rPr>
        <w:t> </w:t>
      </w:r>
    </w:p>
    <w:p w14:paraId="507F328C" w14:textId="77777777" w:rsidR="008D7E3A" w:rsidRDefault="008D7E3A" w:rsidP="008D7E3A">
      <w:pPr>
        <w:ind w:left="144" w:right="144"/>
        <w:rPr>
          <w:sz w:val="20"/>
          <w:szCs w:val="20"/>
        </w:rPr>
      </w:pPr>
      <w:r>
        <w:rPr>
          <w:sz w:val="20"/>
          <w:szCs w:val="20"/>
        </w:rPr>
        <w:t>Pursuant to the requirements of the Securities Exchange Act of 1934, the Registrant has duly caused this report to be signed on its behalf by the undersigned hereunto duly authorized.</w:t>
      </w:r>
    </w:p>
    <w:p w14:paraId="3AC2F94E" w14:textId="77777777" w:rsidR="008D7E3A" w:rsidRDefault="008D7E3A" w:rsidP="008D7E3A">
      <w:pPr>
        <w:ind w:left="144" w:right="144"/>
        <w:rPr>
          <w:sz w:val="20"/>
          <w:szCs w:val="20"/>
        </w:rPr>
      </w:pPr>
      <w:r>
        <w:rPr>
          <w:sz w:val="20"/>
          <w:szCs w:val="20"/>
        </w:rPr>
        <w:t> </w:t>
      </w:r>
    </w:p>
    <w:p w14:paraId="64E2F402" w14:textId="59D9A9E2" w:rsidR="008D7E3A" w:rsidRDefault="008D7E3A" w:rsidP="008D7E3A">
      <w:pPr>
        <w:ind w:left="144" w:right="144"/>
        <w:rPr>
          <w:sz w:val="20"/>
          <w:szCs w:val="20"/>
        </w:rPr>
      </w:pPr>
      <w:r>
        <w:rPr>
          <w:sz w:val="20"/>
          <w:szCs w:val="20"/>
        </w:rPr>
        <w:t xml:space="preserve">Date: </w:t>
      </w:r>
      <w:r w:rsidR="00516CAC">
        <w:rPr>
          <w:sz w:val="20"/>
          <w:szCs w:val="20"/>
        </w:rPr>
        <w:t>May</w:t>
      </w:r>
      <w:r w:rsidR="004D4E0A">
        <w:rPr>
          <w:sz w:val="20"/>
          <w:szCs w:val="20"/>
        </w:rPr>
        <w:t xml:space="preserve"> </w:t>
      </w:r>
      <w:r w:rsidR="00516CAC">
        <w:rPr>
          <w:sz w:val="20"/>
          <w:szCs w:val="20"/>
        </w:rPr>
        <w:t>5</w:t>
      </w:r>
      <w:r>
        <w:rPr>
          <w:sz w:val="20"/>
          <w:szCs w:val="20"/>
        </w:rPr>
        <w:t>, 202</w:t>
      </w:r>
      <w:r w:rsidR="00F470EC">
        <w:rPr>
          <w:sz w:val="20"/>
          <w:szCs w:val="20"/>
        </w:rPr>
        <w:t>3</w:t>
      </w:r>
    </w:p>
    <w:p w14:paraId="71B7E649"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0"/>
        <w:gridCol w:w="335"/>
        <w:gridCol w:w="3780"/>
        <w:gridCol w:w="1285"/>
      </w:tblGrid>
      <w:tr w:rsidR="008D7E3A" w14:paraId="30F84C9B" w14:textId="77777777" w:rsidTr="008D7E3A">
        <w:tc>
          <w:tcPr>
            <w:tcW w:w="2500" w:type="pct"/>
            <w:tcMar>
              <w:top w:w="5" w:type="dxa"/>
              <w:left w:w="5" w:type="dxa"/>
              <w:bottom w:w="5" w:type="dxa"/>
              <w:right w:w="5" w:type="dxa"/>
            </w:tcMar>
            <w:hideMark/>
          </w:tcPr>
          <w:p w14:paraId="370A7E7F"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28A3B145" w14:textId="77777777" w:rsidR="008D7E3A" w:rsidRDefault="008D7E3A">
            <w:pPr>
              <w:rPr>
                <w:color w:val="000000"/>
                <w:sz w:val="20"/>
                <w:szCs w:val="20"/>
              </w:rPr>
            </w:pPr>
            <w:r>
              <w:rPr>
                <w:color w:val="000000"/>
                <w:sz w:val="20"/>
                <w:szCs w:val="20"/>
              </w:rPr>
              <w:t>GEOVAX LABS, INC.</w:t>
            </w:r>
          </w:p>
        </w:tc>
        <w:tc>
          <w:tcPr>
            <w:tcW w:w="595" w:type="pct"/>
            <w:tcMar>
              <w:top w:w="5" w:type="dxa"/>
              <w:left w:w="5" w:type="dxa"/>
              <w:bottom w:w="5" w:type="dxa"/>
              <w:right w:w="5" w:type="dxa"/>
            </w:tcMar>
            <w:hideMark/>
          </w:tcPr>
          <w:p w14:paraId="2AD46375" w14:textId="77777777" w:rsidR="008D7E3A" w:rsidRDefault="008D7E3A">
            <w:pPr>
              <w:rPr>
                <w:color w:val="000000"/>
                <w:sz w:val="20"/>
                <w:szCs w:val="20"/>
              </w:rPr>
            </w:pPr>
            <w:r>
              <w:rPr>
                <w:color w:val="000000"/>
                <w:sz w:val="20"/>
                <w:szCs w:val="20"/>
              </w:rPr>
              <w:t> </w:t>
            </w:r>
          </w:p>
        </w:tc>
      </w:tr>
      <w:tr w:rsidR="008D7E3A" w14:paraId="3738A2D0" w14:textId="77777777" w:rsidTr="008D7E3A">
        <w:tc>
          <w:tcPr>
            <w:tcW w:w="2500" w:type="pct"/>
            <w:tcMar>
              <w:top w:w="5" w:type="dxa"/>
              <w:left w:w="5" w:type="dxa"/>
              <w:bottom w:w="5" w:type="dxa"/>
              <w:right w:w="5" w:type="dxa"/>
            </w:tcMar>
            <w:hideMark/>
          </w:tcPr>
          <w:p w14:paraId="409FACA0"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48AE598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3AE77D9" w14:textId="77777777" w:rsidR="008D7E3A" w:rsidRDefault="008D7E3A">
            <w:pPr>
              <w:rPr>
                <w:color w:val="000000"/>
                <w:sz w:val="20"/>
                <w:szCs w:val="20"/>
              </w:rPr>
            </w:pPr>
            <w:r>
              <w:rPr>
                <w:color w:val="000000"/>
                <w:sz w:val="20"/>
                <w:szCs w:val="20"/>
              </w:rPr>
              <w:t> </w:t>
            </w:r>
          </w:p>
        </w:tc>
      </w:tr>
      <w:tr w:rsidR="008D7E3A" w14:paraId="4F849B23" w14:textId="77777777" w:rsidTr="008D7E3A">
        <w:tc>
          <w:tcPr>
            <w:tcW w:w="2500" w:type="pct"/>
            <w:tcMar>
              <w:top w:w="5" w:type="dxa"/>
              <w:left w:w="5" w:type="dxa"/>
              <w:bottom w:w="5" w:type="dxa"/>
              <w:right w:w="5" w:type="dxa"/>
            </w:tcMar>
            <w:hideMark/>
          </w:tcPr>
          <w:p w14:paraId="12CADD62"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0B9BA796"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D78D4B2" w14:textId="77777777" w:rsidR="008D7E3A" w:rsidRDefault="008D7E3A">
            <w:pPr>
              <w:rPr>
                <w:color w:val="000000"/>
                <w:sz w:val="20"/>
                <w:szCs w:val="20"/>
              </w:rPr>
            </w:pPr>
            <w:r>
              <w:rPr>
                <w:color w:val="000000"/>
                <w:sz w:val="20"/>
                <w:szCs w:val="20"/>
              </w:rPr>
              <w:t> </w:t>
            </w:r>
          </w:p>
        </w:tc>
      </w:tr>
      <w:tr w:rsidR="008D7E3A" w14:paraId="04C3C72F" w14:textId="77777777" w:rsidTr="008D7E3A">
        <w:tc>
          <w:tcPr>
            <w:tcW w:w="2500" w:type="pct"/>
            <w:tcMar>
              <w:top w:w="5" w:type="dxa"/>
              <w:left w:w="5" w:type="dxa"/>
              <w:bottom w:w="5" w:type="dxa"/>
              <w:right w:w="5" w:type="dxa"/>
            </w:tcMar>
            <w:hideMark/>
          </w:tcPr>
          <w:p w14:paraId="2D406BE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B783CC2" w14:textId="77777777" w:rsidR="008D7E3A" w:rsidRDefault="008D7E3A">
            <w:pPr>
              <w:rPr>
                <w:color w:val="000000"/>
                <w:sz w:val="20"/>
                <w:szCs w:val="20"/>
              </w:rPr>
            </w:pPr>
            <w:r>
              <w:rPr>
                <w:color w:val="000000"/>
                <w:sz w:val="20"/>
                <w:szCs w:val="20"/>
              </w:rPr>
              <w:t>By:</w:t>
            </w:r>
          </w:p>
        </w:tc>
        <w:tc>
          <w:tcPr>
            <w:tcW w:w="1750" w:type="pct"/>
            <w:tcBorders>
              <w:top w:val="nil"/>
              <w:left w:val="nil"/>
              <w:bottom w:val="single" w:sz="6" w:space="0" w:color="000000"/>
              <w:right w:val="nil"/>
            </w:tcBorders>
            <w:tcMar>
              <w:top w:w="5" w:type="dxa"/>
              <w:left w:w="5" w:type="dxa"/>
              <w:bottom w:w="8" w:type="dxa"/>
              <w:right w:w="5" w:type="dxa"/>
            </w:tcMar>
            <w:hideMark/>
          </w:tcPr>
          <w:p w14:paraId="6EBFAF06" w14:textId="77777777" w:rsidR="008D7E3A" w:rsidRDefault="008D7E3A">
            <w:pPr>
              <w:rPr>
                <w:color w:val="000000"/>
                <w:sz w:val="20"/>
                <w:szCs w:val="20"/>
              </w:rPr>
            </w:pPr>
            <w:r>
              <w:rPr>
                <w:color w:val="000000"/>
                <w:sz w:val="20"/>
                <w:szCs w:val="20"/>
              </w:rPr>
              <w:t>/s/ Mark W. Reynolds</w:t>
            </w:r>
          </w:p>
        </w:tc>
        <w:tc>
          <w:tcPr>
            <w:tcW w:w="595" w:type="pct"/>
            <w:tcMar>
              <w:top w:w="5" w:type="dxa"/>
              <w:left w:w="5" w:type="dxa"/>
              <w:bottom w:w="5" w:type="dxa"/>
              <w:right w:w="5" w:type="dxa"/>
            </w:tcMar>
            <w:hideMark/>
          </w:tcPr>
          <w:p w14:paraId="4AAA5D22" w14:textId="77777777" w:rsidR="008D7E3A" w:rsidRDefault="008D7E3A">
            <w:pPr>
              <w:rPr>
                <w:color w:val="000000"/>
                <w:sz w:val="20"/>
                <w:szCs w:val="20"/>
              </w:rPr>
            </w:pPr>
            <w:r>
              <w:rPr>
                <w:color w:val="000000"/>
                <w:sz w:val="20"/>
                <w:szCs w:val="20"/>
              </w:rPr>
              <w:t> </w:t>
            </w:r>
          </w:p>
        </w:tc>
      </w:tr>
      <w:tr w:rsidR="008D7E3A" w14:paraId="70400E79" w14:textId="77777777" w:rsidTr="008D7E3A">
        <w:tc>
          <w:tcPr>
            <w:tcW w:w="2500" w:type="pct"/>
            <w:tcMar>
              <w:top w:w="5" w:type="dxa"/>
              <w:left w:w="5" w:type="dxa"/>
              <w:bottom w:w="5" w:type="dxa"/>
              <w:right w:w="5" w:type="dxa"/>
            </w:tcMar>
            <w:hideMark/>
          </w:tcPr>
          <w:p w14:paraId="65BD03C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F46E1DB"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vAlign w:val="bottom"/>
            <w:hideMark/>
          </w:tcPr>
          <w:p w14:paraId="7D534BFF" w14:textId="77777777" w:rsidR="008D7E3A" w:rsidRDefault="008D7E3A">
            <w:pPr>
              <w:rPr>
                <w:color w:val="000000"/>
                <w:sz w:val="20"/>
                <w:szCs w:val="20"/>
              </w:rPr>
            </w:pPr>
            <w:r>
              <w:rPr>
                <w:color w:val="000000"/>
                <w:sz w:val="20"/>
                <w:szCs w:val="20"/>
              </w:rPr>
              <w:t>Mark W. Reynolds</w:t>
            </w:r>
          </w:p>
        </w:tc>
        <w:tc>
          <w:tcPr>
            <w:tcW w:w="595" w:type="pct"/>
            <w:tcMar>
              <w:top w:w="5" w:type="dxa"/>
              <w:left w:w="5" w:type="dxa"/>
              <w:bottom w:w="5" w:type="dxa"/>
              <w:right w:w="5" w:type="dxa"/>
            </w:tcMar>
            <w:hideMark/>
          </w:tcPr>
          <w:p w14:paraId="7F9773BD" w14:textId="77777777" w:rsidR="008D7E3A" w:rsidRDefault="008D7E3A">
            <w:pPr>
              <w:rPr>
                <w:color w:val="000000"/>
                <w:sz w:val="20"/>
                <w:szCs w:val="20"/>
              </w:rPr>
            </w:pPr>
            <w:r>
              <w:rPr>
                <w:color w:val="000000"/>
                <w:sz w:val="20"/>
                <w:szCs w:val="20"/>
              </w:rPr>
              <w:t> </w:t>
            </w:r>
          </w:p>
        </w:tc>
      </w:tr>
      <w:tr w:rsidR="008D7E3A" w14:paraId="1A236024" w14:textId="77777777" w:rsidTr="008D7E3A">
        <w:tc>
          <w:tcPr>
            <w:tcW w:w="2500" w:type="pct"/>
            <w:tcMar>
              <w:top w:w="5" w:type="dxa"/>
              <w:left w:w="5" w:type="dxa"/>
              <w:bottom w:w="5" w:type="dxa"/>
              <w:right w:w="5" w:type="dxa"/>
            </w:tcMar>
            <w:hideMark/>
          </w:tcPr>
          <w:p w14:paraId="647818B0"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E5804F5"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41C30FDC" w14:textId="77777777" w:rsidR="008D7E3A" w:rsidRDefault="008D7E3A">
            <w:pPr>
              <w:rPr>
                <w:color w:val="000000"/>
                <w:sz w:val="20"/>
                <w:szCs w:val="20"/>
              </w:rPr>
            </w:pPr>
            <w:r>
              <w:rPr>
                <w:color w:val="000000"/>
                <w:sz w:val="20"/>
                <w:szCs w:val="20"/>
              </w:rPr>
              <w:t>Chief Financial Officer</w:t>
            </w:r>
          </w:p>
        </w:tc>
        <w:tc>
          <w:tcPr>
            <w:tcW w:w="595" w:type="pct"/>
            <w:tcMar>
              <w:top w:w="5" w:type="dxa"/>
              <w:left w:w="5" w:type="dxa"/>
              <w:bottom w:w="5" w:type="dxa"/>
              <w:right w:w="5" w:type="dxa"/>
            </w:tcMar>
            <w:hideMark/>
          </w:tcPr>
          <w:p w14:paraId="73443147" w14:textId="77777777" w:rsidR="008D7E3A" w:rsidRDefault="008D7E3A">
            <w:pPr>
              <w:rPr>
                <w:color w:val="000000"/>
                <w:sz w:val="20"/>
                <w:szCs w:val="20"/>
              </w:rPr>
            </w:pPr>
            <w:r>
              <w:rPr>
                <w:color w:val="000000"/>
                <w:sz w:val="20"/>
                <w:szCs w:val="20"/>
              </w:rPr>
              <w:t> </w:t>
            </w:r>
          </w:p>
        </w:tc>
      </w:tr>
      <w:tr w:rsidR="008D7E3A" w14:paraId="0ED9B5DF" w14:textId="77777777" w:rsidTr="008D7E3A">
        <w:tc>
          <w:tcPr>
            <w:tcW w:w="2500" w:type="pct"/>
            <w:tcMar>
              <w:top w:w="5" w:type="dxa"/>
              <w:left w:w="5" w:type="dxa"/>
              <w:bottom w:w="5" w:type="dxa"/>
              <w:right w:w="5" w:type="dxa"/>
            </w:tcMar>
            <w:hideMark/>
          </w:tcPr>
          <w:p w14:paraId="5A2BF58E"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378366E"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15CCFEB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74557E43" w14:textId="77777777" w:rsidR="008D7E3A" w:rsidRDefault="008D7E3A">
            <w:pPr>
              <w:rPr>
                <w:color w:val="000000"/>
                <w:sz w:val="20"/>
                <w:szCs w:val="20"/>
              </w:rPr>
            </w:pPr>
            <w:r>
              <w:rPr>
                <w:color w:val="000000"/>
                <w:sz w:val="20"/>
                <w:szCs w:val="20"/>
              </w:rPr>
              <w:t> </w:t>
            </w:r>
          </w:p>
        </w:tc>
      </w:tr>
    </w:tbl>
    <w:p w14:paraId="5122E448" w14:textId="77777777" w:rsidR="008D7E3A" w:rsidRDefault="008D7E3A" w:rsidP="008D7E3A">
      <w:pPr>
        <w:ind w:left="144" w:right="144"/>
        <w:rPr>
          <w:sz w:val="20"/>
          <w:szCs w:val="20"/>
        </w:rPr>
      </w:pPr>
    </w:p>
    <w:p w14:paraId="4401D07E" w14:textId="77777777" w:rsidR="00CB5BEB" w:rsidRDefault="00CB5BEB" w:rsidP="008D7E3A">
      <w:pPr>
        <w:sectPr w:rsidR="00CB5BEB">
          <w:footerReference w:type="default" r:id="rId8"/>
          <w:pgSz w:w="12240" w:h="15840"/>
          <w:pgMar w:top="576" w:right="720" w:bottom="576" w:left="720" w:header="144" w:footer="432" w:gutter="0"/>
          <w:cols w:space="720"/>
        </w:sectPr>
      </w:pPr>
    </w:p>
    <w:p w14:paraId="48464ABC" w14:textId="513D5B4A" w:rsidR="00CB5BEB" w:rsidRDefault="00CB5BEB" w:rsidP="00CB5BEB">
      <w:pPr>
        <w:jc w:val="center"/>
        <w:rPr>
          <w:b/>
          <w:bCs/>
          <w:color w:val="FF0000"/>
          <w:sz w:val="32"/>
          <w:szCs w:val="32"/>
        </w:rPr>
      </w:pPr>
      <w:r w:rsidRPr="00CB5BEB">
        <w:rPr>
          <w:b/>
          <w:bCs/>
          <w:noProof/>
          <w:color w:val="FF0000"/>
          <w:sz w:val="32"/>
          <w:szCs w:val="32"/>
        </w:rPr>
        <w:lastRenderedPageBreak/>
        <mc:AlternateContent>
          <mc:Choice Requires="wps">
            <w:drawing>
              <wp:anchor distT="45720" distB="45720" distL="114300" distR="114300" simplePos="0" relativeHeight="251659264" behindDoc="1" locked="0" layoutInCell="1" allowOverlap="1" wp14:anchorId="39E4184D" wp14:editId="396EDDE1">
                <wp:simplePos x="0" y="0"/>
                <wp:positionH relativeFrom="column">
                  <wp:posOffset>4187190</wp:posOffset>
                </wp:positionH>
                <wp:positionV relativeFrom="paragraph">
                  <wp:posOffset>-335915</wp:posOffset>
                </wp:positionV>
                <wp:extent cx="2360930" cy="1404620"/>
                <wp:effectExtent l="0" t="0" r="26035" b="101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36B2E2E" w14:textId="262F2BEB" w:rsidR="00CB5BEB" w:rsidRPr="00CB5BEB" w:rsidRDefault="00CB5BEB">
                            <w:pPr>
                              <w:rPr>
                                <w:b/>
                                <w:bCs/>
                              </w:rPr>
                            </w:pPr>
                            <w:r w:rsidRPr="00CB5BEB">
                              <w:rPr>
                                <w:b/>
                                <w:bCs/>
                              </w:rPr>
                              <w:t>Exhibit 99.1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9E4184D" id="_x0000_t202" coordsize="21600,21600" o:spt="202" path="m,l,21600r21600,l21600,xe">
                <v:stroke joinstyle="miter"/>
                <v:path gradientshapeok="t" o:connecttype="rect"/>
              </v:shapetype>
              <v:shape id="Text Box 2" o:spid="_x0000_s1026" type="#_x0000_t202" style="position:absolute;left:0;text-align:left;margin-left:329.7pt;margin-top:-26.4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">
                <v:textbox style="mso-fit-shape-to-text:t">
                  <w:txbxContent>
                    <w:p w14:paraId="536B2E2E" w14:textId="262F2BEB" w:rsidR="00CB5BEB" w:rsidRPr="00CB5BEB" w:rsidRDefault="00CB5BEB">
                      <w:pPr>
                        <w:rPr>
                          <w:b/>
                          <w:bCs/>
                        </w:rPr>
                      </w:pPr>
                      <w:r w:rsidRPr="00CB5BEB">
                        <w:rPr>
                          <w:b/>
                          <w:bCs/>
                        </w:rPr>
                        <w:t>Exhibit 99.1</w:t>
                      </w:r>
                    </w:p>
                  </w:txbxContent>
                </v:textbox>
              </v:shape>
            </w:pict>
          </mc:Fallback>
        </mc:AlternateContent>
      </w:r>
    </w:p>
    <w:p w14:paraId="4BADE810" w14:textId="77777777" w:rsidR="00CB5BEB" w:rsidRDefault="00CB5BEB" w:rsidP="00CB5BEB">
      <w:pPr>
        <w:jc w:val="center"/>
        <w:rPr>
          <w:b/>
          <w:bCs/>
          <w:sz w:val="32"/>
          <w:szCs w:val="32"/>
        </w:rPr>
      </w:pPr>
      <w:r w:rsidRPr="00622A4B">
        <w:rPr>
          <w:b/>
          <w:bCs/>
          <w:sz w:val="32"/>
          <w:szCs w:val="32"/>
        </w:rPr>
        <w:t xml:space="preserve">GeoVax Reports </w:t>
      </w:r>
      <w:r>
        <w:rPr>
          <w:b/>
          <w:bCs/>
          <w:sz w:val="32"/>
          <w:szCs w:val="32"/>
        </w:rPr>
        <w:t>2023 First</w:t>
      </w:r>
      <w:r w:rsidRPr="00622A4B">
        <w:rPr>
          <w:b/>
          <w:bCs/>
          <w:sz w:val="32"/>
          <w:szCs w:val="32"/>
        </w:rPr>
        <w:t xml:space="preserve"> </w:t>
      </w:r>
      <w:r>
        <w:rPr>
          <w:b/>
          <w:bCs/>
          <w:sz w:val="32"/>
          <w:szCs w:val="32"/>
        </w:rPr>
        <w:t>Quarter</w:t>
      </w:r>
      <w:r w:rsidRPr="00622A4B">
        <w:rPr>
          <w:b/>
          <w:bCs/>
          <w:sz w:val="32"/>
          <w:szCs w:val="32"/>
        </w:rPr>
        <w:t xml:space="preserve"> Financial Results</w:t>
      </w:r>
    </w:p>
    <w:p w14:paraId="69AC7884" w14:textId="77777777" w:rsidR="00CB5BEB" w:rsidRDefault="00CB5BEB" w:rsidP="00CB5BEB">
      <w:pPr>
        <w:jc w:val="center"/>
        <w:rPr>
          <w:b/>
          <w:bCs/>
          <w:sz w:val="32"/>
          <w:szCs w:val="32"/>
        </w:rPr>
      </w:pPr>
      <w:r>
        <w:rPr>
          <w:b/>
          <w:bCs/>
          <w:sz w:val="32"/>
          <w:szCs w:val="32"/>
        </w:rPr>
        <w:t>and Provides Corporate Update</w:t>
      </w:r>
    </w:p>
    <w:p w14:paraId="18983D77" w14:textId="77777777" w:rsidR="00CB5BEB" w:rsidRDefault="00CB5BEB" w:rsidP="00CB5BEB">
      <w:pPr>
        <w:rPr>
          <w:b/>
          <w:i/>
          <w:iCs/>
        </w:rPr>
      </w:pPr>
    </w:p>
    <w:p w14:paraId="237ACC15" w14:textId="77777777" w:rsidR="00CB5BEB" w:rsidRDefault="00CB5BEB" w:rsidP="00CB5BEB">
      <w:pPr>
        <w:jc w:val="center"/>
        <w:rPr>
          <w:b/>
          <w:i/>
          <w:iCs/>
        </w:rPr>
      </w:pPr>
      <w:r>
        <w:rPr>
          <w:b/>
          <w:i/>
          <w:iCs/>
        </w:rPr>
        <w:t>Cancer Gene Therapy Program and Next-Generation COVID-19 Vaccine</w:t>
      </w:r>
    </w:p>
    <w:p w14:paraId="38F410E7" w14:textId="77777777" w:rsidR="00CB5BEB" w:rsidRDefault="00CB5BEB" w:rsidP="00CB5BEB">
      <w:pPr>
        <w:jc w:val="center"/>
        <w:rPr>
          <w:b/>
          <w:i/>
          <w:iCs/>
        </w:rPr>
      </w:pPr>
      <w:r>
        <w:rPr>
          <w:b/>
          <w:i/>
          <w:iCs/>
        </w:rPr>
        <w:t>Advancing in Phase 2 Clinical Trials</w:t>
      </w:r>
    </w:p>
    <w:p w14:paraId="06394E81" w14:textId="77777777" w:rsidR="00CB5BEB" w:rsidRDefault="00CB5BEB" w:rsidP="00CB5BEB">
      <w:pPr>
        <w:jc w:val="center"/>
        <w:rPr>
          <w:b/>
          <w:i/>
          <w:iCs/>
        </w:rPr>
      </w:pPr>
    </w:p>
    <w:p w14:paraId="5F856382" w14:textId="77777777" w:rsidR="00CB5BEB" w:rsidRPr="007929FF" w:rsidRDefault="00CB5BEB" w:rsidP="00CB5BEB">
      <w:pPr>
        <w:jc w:val="center"/>
        <w:rPr>
          <w:b/>
          <w:i/>
          <w:iCs/>
        </w:rPr>
      </w:pPr>
      <w:r>
        <w:rPr>
          <w:b/>
          <w:i/>
          <w:iCs/>
        </w:rPr>
        <w:t>Company to host conference call and webcast today at 4:30 p.m. ET</w:t>
      </w:r>
    </w:p>
    <w:p w14:paraId="1B47585B" w14:textId="77777777" w:rsidR="00CB5BEB" w:rsidRPr="006B437D" w:rsidRDefault="00CB5BEB" w:rsidP="00CB5BEB">
      <w:pPr>
        <w:rPr>
          <w:bCs/>
          <w:sz w:val="22"/>
          <w:szCs w:val="22"/>
        </w:rPr>
      </w:pPr>
    </w:p>
    <w:p w14:paraId="1B1564A4" w14:textId="77777777" w:rsidR="00CB5BEB" w:rsidRPr="00CB5BEB" w:rsidRDefault="00CB5BEB" w:rsidP="00CB5BEB">
      <w:pPr>
        <w:jc w:val="both"/>
        <w:rPr>
          <w:sz w:val="20"/>
          <w:szCs w:val="20"/>
        </w:rPr>
      </w:pPr>
      <w:r w:rsidRPr="00CB5BEB">
        <w:rPr>
          <w:b/>
          <w:bCs/>
          <w:sz w:val="20"/>
          <w:szCs w:val="20"/>
        </w:rPr>
        <w:t xml:space="preserve">Atlanta, GA, May 4, 2023 </w:t>
      </w:r>
      <w:r w:rsidRPr="00CB5BEB">
        <w:rPr>
          <w:bCs/>
          <w:sz w:val="20"/>
          <w:szCs w:val="20"/>
        </w:rPr>
        <w:t>–</w:t>
      </w:r>
      <w:r w:rsidRPr="00CB5BEB">
        <w:rPr>
          <w:sz w:val="20"/>
          <w:szCs w:val="20"/>
        </w:rPr>
        <w:t xml:space="preserve"> GeoVax Labs, Inc. (Nasdaq: GOVX), a biotechnology company developing vaccines and immunotherapies against cancers and infectious diseases, today announced its financial results for the three months ended March 31, 2023, and recent corporate highlights. GeoVax’s leadership will host a live conference call and webcast today to discuss financial results and provide a general business update.</w:t>
      </w:r>
    </w:p>
    <w:p w14:paraId="1EC2A94B" w14:textId="77777777" w:rsidR="00CB5BEB" w:rsidRPr="00CB5BEB" w:rsidRDefault="00CB5BEB" w:rsidP="00CB5BEB">
      <w:pPr>
        <w:jc w:val="both"/>
        <w:rPr>
          <w:sz w:val="20"/>
          <w:szCs w:val="20"/>
        </w:rPr>
      </w:pPr>
    </w:p>
    <w:p w14:paraId="2CE56130" w14:textId="77777777" w:rsidR="00CB5BEB" w:rsidRPr="00CB5BEB" w:rsidRDefault="00CB5BEB" w:rsidP="00CB5BEB">
      <w:pPr>
        <w:jc w:val="both"/>
        <w:rPr>
          <w:sz w:val="20"/>
          <w:szCs w:val="20"/>
        </w:rPr>
      </w:pPr>
      <w:r w:rsidRPr="00CB5BEB">
        <w:rPr>
          <w:sz w:val="20"/>
          <w:szCs w:val="20"/>
        </w:rPr>
        <w:t>David Dodd, GeoVax’s Chairman and CEO, commented, “During the first quarter of 2023, our corporate focus continued to be on the advancement of our ongoing clinical trials for our Gedeptin</w:t>
      </w:r>
      <w:r w:rsidRPr="00CB5BEB">
        <w:rPr>
          <w:sz w:val="20"/>
          <w:szCs w:val="20"/>
          <w:vertAlign w:val="superscript"/>
        </w:rPr>
        <w:t xml:space="preserve">® </w:t>
      </w:r>
      <w:r w:rsidRPr="00CB5BEB">
        <w:rPr>
          <w:sz w:val="20"/>
          <w:szCs w:val="20"/>
        </w:rPr>
        <w:t xml:space="preserve">cancer therapy targeting advanced head and neck cancers and CM04S1, our next-generation SARS-CoV-2 (COVID-19) vaccine. Positive initial data was recently presented for CM04S1 during the World Vaccine Congress, and </w:t>
      </w:r>
      <w:r w:rsidRPr="00CB5BEB">
        <w:rPr>
          <w:color w:val="000000"/>
          <w:sz w:val="20"/>
          <w:szCs w:val="20"/>
        </w:rPr>
        <w:t>our Gedeptin trial has expanded to additional NCI-designated Cancer Centers, allowing us to accelerate our patient enrollment efforts; we look forward to completing enrollment for this trial in the very near future.</w:t>
      </w:r>
      <w:r w:rsidRPr="00CB5BEB">
        <w:rPr>
          <w:sz w:val="20"/>
          <w:szCs w:val="20"/>
        </w:rPr>
        <w:t xml:space="preserve">  I look forward to reporting further progress on each of our ongoing clinical trials during the remainder of the year.”</w:t>
      </w:r>
    </w:p>
    <w:p w14:paraId="76CE3817" w14:textId="77777777" w:rsidR="00CB5BEB" w:rsidRPr="00CB5BEB" w:rsidRDefault="00CB5BEB" w:rsidP="00CB5BEB">
      <w:pPr>
        <w:jc w:val="both"/>
        <w:rPr>
          <w:sz w:val="20"/>
          <w:szCs w:val="20"/>
        </w:rPr>
      </w:pPr>
    </w:p>
    <w:p w14:paraId="604AB966" w14:textId="77777777" w:rsidR="00CB5BEB" w:rsidRPr="00CB5BEB" w:rsidRDefault="00CB5BEB" w:rsidP="00CB5BEB">
      <w:pPr>
        <w:jc w:val="both"/>
        <w:rPr>
          <w:color w:val="000000"/>
          <w:sz w:val="20"/>
          <w:szCs w:val="20"/>
        </w:rPr>
      </w:pPr>
      <w:r w:rsidRPr="00CB5BEB">
        <w:rPr>
          <w:sz w:val="20"/>
          <w:szCs w:val="20"/>
        </w:rPr>
        <w:t xml:space="preserve">Mr. Dodd further commented, “In addition to clinical progress, the first quarter was filled with many notable achievements for GeoVax. Significant progress has been made </w:t>
      </w:r>
      <w:r w:rsidRPr="00CB5BEB">
        <w:rPr>
          <w:color w:val="000000"/>
          <w:sz w:val="20"/>
          <w:szCs w:val="20"/>
        </w:rPr>
        <w:t xml:space="preserve">in developing a high-yield, high-capacity, continuous avian cell line system for manufacturing our MVA-based vaccines and immunotherapies, such as CM04S1. We believe this will provide </w:t>
      </w:r>
      <w:proofErr w:type="gramStart"/>
      <w:r w:rsidRPr="00CB5BEB">
        <w:rPr>
          <w:color w:val="000000"/>
          <w:sz w:val="20"/>
          <w:szCs w:val="20"/>
        </w:rPr>
        <w:t>GeoVax</w:t>
      </w:r>
      <w:proofErr w:type="gramEnd"/>
      <w:r w:rsidRPr="00CB5BEB">
        <w:rPr>
          <w:color w:val="000000"/>
          <w:sz w:val="20"/>
          <w:szCs w:val="20"/>
        </w:rPr>
        <w:t xml:space="preserve"> the ability to respond to large-scale world needs in a timely manner. Additionally, the recent expansion of our CM04S1 rights to include development for </w:t>
      </w:r>
      <w:proofErr w:type="spellStart"/>
      <w:r w:rsidRPr="00CB5BEB">
        <w:rPr>
          <w:color w:val="000000"/>
          <w:sz w:val="20"/>
          <w:szCs w:val="20"/>
        </w:rPr>
        <w:t>Mpox</w:t>
      </w:r>
      <w:proofErr w:type="spellEnd"/>
      <w:r w:rsidRPr="00CB5BEB">
        <w:rPr>
          <w:color w:val="000000"/>
          <w:sz w:val="20"/>
          <w:szCs w:val="20"/>
        </w:rPr>
        <w:t xml:space="preserve"> (monkeypox) and smallpox adds to other rights we previously secured from the NIH covering preclinical, </w:t>
      </w:r>
      <w:proofErr w:type="gramStart"/>
      <w:r w:rsidRPr="00CB5BEB">
        <w:rPr>
          <w:color w:val="000000"/>
          <w:sz w:val="20"/>
          <w:szCs w:val="20"/>
        </w:rPr>
        <w:t>clinical</w:t>
      </w:r>
      <w:proofErr w:type="gramEnd"/>
      <w:r w:rsidRPr="00CB5BEB">
        <w:rPr>
          <w:color w:val="000000"/>
          <w:sz w:val="20"/>
          <w:szCs w:val="20"/>
        </w:rPr>
        <w:t xml:space="preserve"> and commercial uses of the NIH-MVA, potentially adding significant value to our MVA-based vaccines under development.”</w:t>
      </w:r>
    </w:p>
    <w:p w14:paraId="2DB75F63" w14:textId="77777777" w:rsidR="00CB5BEB" w:rsidRPr="00CB5BEB" w:rsidRDefault="00CB5BEB" w:rsidP="00CB5BEB">
      <w:pPr>
        <w:jc w:val="both"/>
        <w:rPr>
          <w:sz w:val="20"/>
          <w:szCs w:val="20"/>
        </w:rPr>
      </w:pPr>
    </w:p>
    <w:p w14:paraId="6ED330EE" w14:textId="77777777" w:rsidR="00CB5BEB" w:rsidRPr="00CB5BEB" w:rsidRDefault="00CB5BEB" w:rsidP="00CB5BEB">
      <w:pPr>
        <w:rPr>
          <w:b/>
          <w:bCs/>
          <w:sz w:val="20"/>
          <w:szCs w:val="20"/>
        </w:rPr>
      </w:pPr>
      <w:r w:rsidRPr="00CB5BEB">
        <w:rPr>
          <w:b/>
          <w:bCs/>
          <w:sz w:val="20"/>
          <w:szCs w:val="20"/>
        </w:rPr>
        <w:t>First Quarter 2023 and Recent Business Highlights:</w:t>
      </w:r>
    </w:p>
    <w:p w14:paraId="3708FDBE" w14:textId="77777777" w:rsidR="00CB5BEB" w:rsidRPr="00CB5BEB" w:rsidRDefault="00CB5BEB" w:rsidP="00CB5BEB">
      <w:pPr>
        <w:jc w:val="both"/>
        <w:rPr>
          <w:sz w:val="20"/>
          <w:szCs w:val="20"/>
        </w:rPr>
      </w:pPr>
    </w:p>
    <w:p w14:paraId="6EFB2F6C" w14:textId="77777777" w:rsidR="00CB5BEB" w:rsidRPr="00CB5BEB" w:rsidRDefault="00CB5BEB" w:rsidP="00CB5BEB">
      <w:pPr>
        <w:pStyle w:val="ListParagraph"/>
        <w:widowControl w:val="0"/>
        <w:numPr>
          <w:ilvl w:val="0"/>
          <w:numId w:val="3"/>
        </w:numPr>
        <w:autoSpaceDE w:val="0"/>
        <w:autoSpaceDN w:val="0"/>
        <w:adjustRightInd w:val="0"/>
        <w:ind w:left="360"/>
        <w:jc w:val="both"/>
        <w:rPr>
          <w:sz w:val="20"/>
          <w:szCs w:val="20"/>
        </w:rPr>
      </w:pPr>
      <w:r w:rsidRPr="00CB5BEB">
        <w:rPr>
          <w:sz w:val="20"/>
          <w:szCs w:val="20"/>
        </w:rPr>
        <w:t>Unpublished data from the open-label portion of the Phase 2 trial of CM04S1 (</w:t>
      </w:r>
      <w:r w:rsidRPr="00CB5BEB">
        <w:rPr>
          <w:bCs/>
          <w:sz w:val="20"/>
          <w:szCs w:val="20"/>
        </w:rPr>
        <w:t xml:space="preserve">ClinicalTrials.gov Identifier: </w:t>
      </w:r>
      <w:hyperlink r:id="rId9" w:history="1">
        <w:r w:rsidRPr="00CB5BEB">
          <w:rPr>
            <w:rStyle w:val="Hyperlink"/>
            <w:bCs/>
            <w:sz w:val="20"/>
            <w:szCs w:val="20"/>
          </w:rPr>
          <w:t>NCT04977024</w:t>
        </w:r>
      </w:hyperlink>
      <w:r w:rsidRPr="00CB5BEB">
        <w:rPr>
          <w:sz w:val="20"/>
          <w:szCs w:val="20"/>
        </w:rPr>
        <w:t>) was presented during the 23</w:t>
      </w:r>
      <w:r w:rsidRPr="00CB5BEB">
        <w:rPr>
          <w:sz w:val="20"/>
          <w:szCs w:val="20"/>
          <w:vertAlign w:val="superscript"/>
        </w:rPr>
        <w:t>rd</w:t>
      </w:r>
      <w:r w:rsidRPr="00CB5BEB">
        <w:rPr>
          <w:sz w:val="20"/>
          <w:szCs w:val="20"/>
        </w:rPr>
        <w:t xml:space="preserve"> Annual World Vaccine Congress. The trial is investigating CM04S1 in patients undergoing hematological cancer treatment</w:t>
      </w:r>
      <w:bookmarkStart w:id="0" w:name="_Hlk131059224"/>
      <w:r w:rsidRPr="00CB5BEB">
        <w:rPr>
          <w:sz w:val="20"/>
          <w:szCs w:val="20"/>
        </w:rPr>
        <w:t xml:space="preserve"> (i.e., patients who have reduced immune system function </w:t>
      </w:r>
      <w:proofErr w:type="gramStart"/>
      <w:r w:rsidRPr="00CB5BEB">
        <w:rPr>
          <w:sz w:val="20"/>
          <w:szCs w:val="20"/>
        </w:rPr>
        <w:t>as a result of</w:t>
      </w:r>
      <w:proofErr w:type="gramEnd"/>
      <w:r w:rsidRPr="00CB5BEB">
        <w:rPr>
          <w:sz w:val="20"/>
          <w:szCs w:val="20"/>
        </w:rPr>
        <w:t xml:space="preserve"> treatment</w:t>
      </w:r>
      <w:bookmarkEnd w:id="0"/>
      <w:r w:rsidRPr="00CB5BEB">
        <w:rPr>
          <w:sz w:val="20"/>
          <w:szCs w:val="20"/>
        </w:rPr>
        <w:t>). The preliminary analysis indicates CM04S1 is highly immunogenic in these patients, inducing both antibody responses, including neutralizing antibodies, and T cell responses, which the Company believes are important to confer protection in the immunocompromised population. These data support the planned progression of the Phase 2 clinical study, which will include a direct comparison to currently approved mRNA vaccines.</w:t>
      </w:r>
    </w:p>
    <w:p w14:paraId="3557346D" w14:textId="77777777" w:rsidR="00CB5BEB" w:rsidRPr="00CB5BEB" w:rsidRDefault="00CB5BEB" w:rsidP="00CB5BEB">
      <w:pPr>
        <w:rPr>
          <w:bCs/>
          <w:sz w:val="20"/>
          <w:szCs w:val="20"/>
        </w:rPr>
      </w:pPr>
    </w:p>
    <w:p w14:paraId="6D830C8A" w14:textId="77777777" w:rsidR="00CB5BEB" w:rsidRPr="00CB5BEB" w:rsidRDefault="00CB5BEB" w:rsidP="00CB5BEB">
      <w:pPr>
        <w:pStyle w:val="ListParagraph"/>
        <w:widowControl w:val="0"/>
        <w:numPr>
          <w:ilvl w:val="0"/>
          <w:numId w:val="3"/>
        </w:numPr>
        <w:autoSpaceDE w:val="0"/>
        <w:autoSpaceDN w:val="0"/>
        <w:adjustRightInd w:val="0"/>
        <w:ind w:left="360"/>
        <w:jc w:val="both"/>
        <w:rPr>
          <w:bCs/>
          <w:sz w:val="20"/>
          <w:szCs w:val="20"/>
        </w:rPr>
      </w:pPr>
      <w:r w:rsidRPr="00CB5BEB">
        <w:rPr>
          <w:sz w:val="20"/>
          <w:szCs w:val="20"/>
        </w:rPr>
        <w:t>Data from recent nonhuman primate studies of GEO-MM01 against Marburg virus were presented during the 23</w:t>
      </w:r>
      <w:r w:rsidRPr="00CB5BEB">
        <w:rPr>
          <w:sz w:val="20"/>
          <w:szCs w:val="20"/>
          <w:vertAlign w:val="superscript"/>
        </w:rPr>
        <w:t>rd</w:t>
      </w:r>
      <w:r w:rsidRPr="00CB5BEB">
        <w:rPr>
          <w:sz w:val="20"/>
          <w:szCs w:val="20"/>
        </w:rPr>
        <w:t xml:space="preserve"> Annual World Vaccine Congress. Of particular interest, immunization with GEO-MM01 conferred 80% survival in cynomolgus macaques following a lethal dose of Marburg virus.</w:t>
      </w:r>
      <w:r w:rsidRPr="00CB5BEB">
        <w:rPr>
          <w:bCs/>
          <w:sz w:val="20"/>
          <w:szCs w:val="20"/>
        </w:rPr>
        <w:t xml:space="preserve"> Vaccination protected nonhuman primates from viremia, weight loss and death following challenge with a lethal Marburg virus dose. Evaluation of immune responses following vaccination demonstrated the presence of both neutralizing antibodies and functional T cells, indicating a breadth of responses that combine for optimal protection. </w:t>
      </w:r>
    </w:p>
    <w:p w14:paraId="57850D42" w14:textId="77777777" w:rsidR="00CB5BEB" w:rsidRPr="00CB5BEB" w:rsidRDefault="00CB5BEB" w:rsidP="00CB5BEB">
      <w:pPr>
        <w:jc w:val="both"/>
        <w:rPr>
          <w:sz w:val="20"/>
          <w:szCs w:val="20"/>
        </w:rPr>
      </w:pPr>
    </w:p>
    <w:p w14:paraId="265A7206" w14:textId="77777777" w:rsidR="00CB5BEB" w:rsidRPr="00CB5BEB" w:rsidRDefault="00CB5BEB" w:rsidP="00CB5BEB">
      <w:pPr>
        <w:pStyle w:val="ListParagraph"/>
        <w:widowControl w:val="0"/>
        <w:numPr>
          <w:ilvl w:val="0"/>
          <w:numId w:val="3"/>
        </w:numPr>
        <w:autoSpaceDE w:val="0"/>
        <w:autoSpaceDN w:val="0"/>
        <w:adjustRightInd w:val="0"/>
        <w:ind w:left="360"/>
        <w:jc w:val="both"/>
        <w:rPr>
          <w:bCs/>
          <w:sz w:val="20"/>
          <w:szCs w:val="20"/>
        </w:rPr>
      </w:pPr>
      <w:bookmarkStart w:id="1" w:name="_Hlk131057179"/>
      <w:r w:rsidRPr="00CB5BEB">
        <w:rPr>
          <w:sz w:val="20"/>
          <w:szCs w:val="20"/>
        </w:rPr>
        <w:t>GeoVax</w:t>
      </w:r>
      <w:r w:rsidRPr="00CB5BEB" w:rsidDel="00B3307B">
        <w:rPr>
          <w:sz w:val="20"/>
          <w:szCs w:val="20"/>
        </w:rPr>
        <w:t xml:space="preserve"> </w:t>
      </w:r>
      <w:r w:rsidRPr="00CB5BEB">
        <w:rPr>
          <w:sz w:val="20"/>
          <w:szCs w:val="20"/>
        </w:rPr>
        <w:t xml:space="preserve">expanded its rights under its </w:t>
      </w:r>
      <w:bookmarkEnd w:id="1"/>
      <w:r w:rsidRPr="00CB5BEB">
        <w:rPr>
          <w:sz w:val="20"/>
          <w:szCs w:val="20"/>
        </w:rPr>
        <w:t xml:space="preserve">license agreement with </w:t>
      </w:r>
      <w:hyperlink r:id="rId10" w:history="1">
        <w:r w:rsidRPr="00CB5BEB">
          <w:rPr>
            <w:rStyle w:val="Hyperlink"/>
            <w:sz w:val="20"/>
            <w:szCs w:val="20"/>
          </w:rPr>
          <w:t>City of Hope</w:t>
        </w:r>
      </w:hyperlink>
      <w:r w:rsidRPr="00CB5BEB">
        <w:rPr>
          <w:sz w:val="20"/>
          <w:szCs w:val="20"/>
        </w:rPr>
        <w:t xml:space="preserve"> (COH). </w:t>
      </w:r>
      <w:r w:rsidRPr="00CB5BEB">
        <w:rPr>
          <w:bCs/>
          <w:sz w:val="20"/>
          <w:szCs w:val="20"/>
        </w:rPr>
        <w:t>The original license agreement with COH provides GeoVax exclusive worldwide rights to key patents, including the use of COH’s proprietary synthetic MVA (</w:t>
      </w:r>
      <w:proofErr w:type="spellStart"/>
      <w:r w:rsidRPr="00CB5BEB">
        <w:rPr>
          <w:bCs/>
          <w:sz w:val="20"/>
          <w:szCs w:val="20"/>
        </w:rPr>
        <w:t>sMVA</w:t>
      </w:r>
      <w:proofErr w:type="spellEnd"/>
      <w:r w:rsidRPr="00CB5BEB">
        <w:rPr>
          <w:bCs/>
          <w:sz w:val="20"/>
          <w:szCs w:val="20"/>
        </w:rPr>
        <w:t xml:space="preserve">) process, for developing COVID-19 vaccines, including CM04S1. </w:t>
      </w:r>
      <w:r w:rsidRPr="00CB5BEB">
        <w:rPr>
          <w:sz w:val="20"/>
          <w:szCs w:val="20"/>
        </w:rPr>
        <w:t xml:space="preserve">The amended license now grants GeoVax development and commercialization rights against </w:t>
      </w:r>
      <w:proofErr w:type="spellStart"/>
      <w:r w:rsidRPr="00CB5BEB">
        <w:rPr>
          <w:sz w:val="20"/>
          <w:szCs w:val="20"/>
        </w:rPr>
        <w:t>orthopoxviruses</w:t>
      </w:r>
      <w:proofErr w:type="spellEnd"/>
      <w:r w:rsidRPr="00CB5BEB">
        <w:rPr>
          <w:sz w:val="20"/>
          <w:szCs w:val="20"/>
        </w:rPr>
        <w:t xml:space="preserve"> in addition to SARS-CoV-2. </w:t>
      </w:r>
      <w:proofErr w:type="spellStart"/>
      <w:r w:rsidRPr="00CB5BEB">
        <w:rPr>
          <w:sz w:val="20"/>
          <w:szCs w:val="20"/>
        </w:rPr>
        <w:t>Orthopoxviruses</w:t>
      </w:r>
      <w:proofErr w:type="spellEnd"/>
      <w:r w:rsidRPr="00CB5BEB">
        <w:rPr>
          <w:sz w:val="20"/>
          <w:szCs w:val="20"/>
        </w:rPr>
        <w:t xml:space="preserve"> include </w:t>
      </w:r>
      <w:proofErr w:type="spellStart"/>
      <w:r w:rsidRPr="00CB5BEB">
        <w:rPr>
          <w:sz w:val="20"/>
          <w:szCs w:val="20"/>
        </w:rPr>
        <w:t>Mpox</w:t>
      </w:r>
      <w:proofErr w:type="spellEnd"/>
      <w:r w:rsidRPr="00CB5BEB">
        <w:rPr>
          <w:sz w:val="20"/>
          <w:szCs w:val="20"/>
        </w:rPr>
        <w:t xml:space="preserve"> (monkeypox), smallpox, and other viruses that cause disease in humans.</w:t>
      </w:r>
      <w:r w:rsidRPr="00CB5BEB">
        <w:rPr>
          <w:bCs/>
          <w:sz w:val="20"/>
          <w:szCs w:val="20"/>
        </w:rPr>
        <w:t xml:space="preserve"> </w:t>
      </w:r>
    </w:p>
    <w:p w14:paraId="76D509DF" w14:textId="77777777" w:rsidR="00CB5BEB" w:rsidRPr="00CB5BEB" w:rsidRDefault="00CB5BEB" w:rsidP="00CB5BEB">
      <w:pPr>
        <w:jc w:val="both"/>
        <w:rPr>
          <w:sz w:val="20"/>
          <w:szCs w:val="20"/>
        </w:rPr>
      </w:pPr>
    </w:p>
    <w:p w14:paraId="65E8AAF8" w14:textId="77777777" w:rsidR="00CB5BEB" w:rsidRPr="00CB5BEB" w:rsidRDefault="00CB5BEB" w:rsidP="00CB5BEB">
      <w:pPr>
        <w:pStyle w:val="ListParagraph"/>
        <w:numPr>
          <w:ilvl w:val="0"/>
          <w:numId w:val="3"/>
        </w:numPr>
        <w:autoSpaceDN w:val="0"/>
        <w:ind w:left="360"/>
        <w:jc w:val="both"/>
        <w:rPr>
          <w:color w:val="000000"/>
          <w:sz w:val="20"/>
          <w:szCs w:val="20"/>
        </w:rPr>
      </w:pPr>
      <w:r w:rsidRPr="00CB5BEB">
        <w:rPr>
          <w:color w:val="000000"/>
          <w:sz w:val="20"/>
          <w:szCs w:val="20"/>
        </w:rPr>
        <w:t xml:space="preserve">GeoVax announced significant progress in developing a high-yield, high-capacity, continuous avian cell line system for manufacturing its MVA-based vaccines and immunotherapies. The Company is accelerating activities towards </w:t>
      </w:r>
      <w:r w:rsidRPr="00CB5BEB">
        <w:rPr>
          <w:color w:val="000000"/>
          <w:sz w:val="20"/>
          <w:szCs w:val="20"/>
        </w:rPr>
        <w:lastRenderedPageBreak/>
        <w:t xml:space="preserve">fully implementing a proprietary, continuous cell line manufacturing system that will provide lower-cost, scalable versatility for broad MVA vaccine and immunotherapy applications. </w:t>
      </w:r>
      <w:r w:rsidRPr="00CB5BEB">
        <w:rPr>
          <w:sz w:val="20"/>
          <w:szCs w:val="20"/>
        </w:rPr>
        <w:t xml:space="preserve">GeoVax is on course to expand MVA applications from stockpile-based solutions for niche medical markets to have the capability to respond to large-scale world needs on a timely basis. </w:t>
      </w:r>
      <w:bookmarkStart w:id="2" w:name="_Hlk132375536"/>
    </w:p>
    <w:bookmarkEnd w:id="2"/>
    <w:p w14:paraId="29F3C8C8" w14:textId="77777777" w:rsidR="00CB5BEB" w:rsidRPr="00CB5BEB" w:rsidRDefault="00CB5BEB" w:rsidP="00CB5BEB">
      <w:pPr>
        <w:jc w:val="both"/>
        <w:rPr>
          <w:sz w:val="20"/>
          <w:szCs w:val="20"/>
        </w:rPr>
      </w:pPr>
    </w:p>
    <w:p w14:paraId="086A6E96" w14:textId="77777777" w:rsidR="00CB5BEB" w:rsidRPr="00CB5BEB" w:rsidRDefault="00CB5BEB" w:rsidP="00CB5BEB">
      <w:pPr>
        <w:pStyle w:val="ListParagraph"/>
        <w:widowControl w:val="0"/>
        <w:numPr>
          <w:ilvl w:val="0"/>
          <w:numId w:val="3"/>
        </w:numPr>
        <w:autoSpaceDE w:val="0"/>
        <w:autoSpaceDN w:val="0"/>
        <w:adjustRightInd w:val="0"/>
        <w:ind w:left="360"/>
        <w:jc w:val="both"/>
        <w:rPr>
          <w:sz w:val="20"/>
          <w:szCs w:val="20"/>
        </w:rPr>
      </w:pPr>
      <w:r w:rsidRPr="00CB5BEB">
        <w:rPr>
          <w:sz w:val="20"/>
          <w:szCs w:val="20"/>
        </w:rPr>
        <w:t>Impressive data were presented from a clinical study, led by researchers at the University of California, San Francisco (UCSF), of a combinational HIV therapy that included GeoVax’s HIV vaccine candidate, MVA62B, at the Conference on Retroviruses and Opportunistic Infections (CROI). The data indicated very high levels of immunogenicity of the treatment, particularly the induction of T cell immunity, even though HIV infection compromises the immune system. Viral rebound kinetics also appeared to be impacted positively, measured as reduced viral load and delayed return of peak levels.</w:t>
      </w:r>
    </w:p>
    <w:p w14:paraId="7621205E" w14:textId="77777777" w:rsidR="00CB5BEB" w:rsidRPr="00CB5BEB" w:rsidRDefault="00CB5BEB" w:rsidP="00CB5BEB">
      <w:pPr>
        <w:jc w:val="both"/>
        <w:rPr>
          <w:sz w:val="20"/>
          <w:szCs w:val="20"/>
        </w:rPr>
      </w:pPr>
    </w:p>
    <w:p w14:paraId="6FE3B8F8" w14:textId="77777777" w:rsidR="00CB5BEB" w:rsidRPr="00CB5BEB" w:rsidRDefault="00CB5BEB" w:rsidP="00CB5BEB">
      <w:pPr>
        <w:pStyle w:val="ListParagraph"/>
        <w:widowControl w:val="0"/>
        <w:numPr>
          <w:ilvl w:val="0"/>
          <w:numId w:val="3"/>
        </w:numPr>
        <w:autoSpaceDE w:val="0"/>
        <w:autoSpaceDN w:val="0"/>
        <w:adjustRightInd w:val="0"/>
        <w:ind w:left="360"/>
        <w:jc w:val="both"/>
        <w:rPr>
          <w:sz w:val="20"/>
          <w:szCs w:val="20"/>
        </w:rPr>
      </w:pPr>
      <w:r w:rsidRPr="00CB5BEB">
        <w:rPr>
          <w:sz w:val="20"/>
          <w:szCs w:val="20"/>
        </w:rPr>
        <w:t>Expanded the Gedeptin</w:t>
      </w:r>
      <w:r w:rsidRPr="00CB5BEB">
        <w:rPr>
          <w:sz w:val="20"/>
          <w:szCs w:val="20"/>
          <w:vertAlign w:val="superscript"/>
        </w:rPr>
        <w:t>®</w:t>
      </w:r>
      <w:r w:rsidRPr="00CB5BEB">
        <w:rPr>
          <w:sz w:val="20"/>
          <w:szCs w:val="20"/>
        </w:rPr>
        <w:t xml:space="preserve"> Phase 1/2 trial with patients actively enrolling at National Cancer Institute (NCI) designated Cancer Centers – Stanford University Cancer Institute, Emory University Winship Cancer Institute, and the Thomas Jefferson University Sidney Kimmel Cancer Center. Funded in part by the US Food &amp; Drug Administration (FDA) under its Orphan Products Clinical Trials Grants Program, the trial will guide the design of a larger study that also may involve patients with other anatomically accessible oral and pharyngeal cancers. Additionally, it </w:t>
      </w:r>
      <w:r w:rsidRPr="00CB5BEB">
        <w:rPr>
          <w:bCs/>
          <w:sz w:val="20"/>
          <w:szCs w:val="20"/>
        </w:rPr>
        <w:t>may lead to labeling discussions with the FDA and initiation of further Gedeptin</w:t>
      </w:r>
      <w:r w:rsidRPr="00CB5BEB">
        <w:rPr>
          <w:sz w:val="20"/>
          <w:szCs w:val="20"/>
          <w:vertAlign w:val="superscript"/>
        </w:rPr>
        <w:t>®</w:t>
      </w:r>
      <w:r w:rsidRPr="00CB5BEB">
        <w:rPr>
          <w:sz w:val="20"/>
          <w:szCs w:val="20"/>
        </w:rPr>
        <w:t xml:space="preserve"> </w:t>
      </w:r>
      <w:r w:rsidRPr="00CB5BEB">
        <w:rPr>
          <w:bCs/>
          <w:sz w:val="20"/>
          <w:szCs w:val="20"/>
        </w:rPr>
        <w:t>investigations, including in combination with immune checkpoint inhibitors for other cancerous and non-cancerous tumor indications. The Company expects patient enrollment in the current phase of this trial to be completed during the second quarter of 2023.</w:t>
      </w:r>
    </w:p>
    <w:p w14:paraId="0E3C07FE" w14:textId="77777777" w:rsidR="00CB5BEB" w:rsidRPr="00CB5BEB" w:rsidRDefault="00CB5BEB" w:rsidP="00CB5BEB">
      <w:pPr>
        <w:jc w:val="both"/>
        <w:rPr>
          <w:sz w:val="20"/>
          <w:szCs w:val="20"/>
        </w:rPr>
      </w:pPr>
    </w:p>
    <w:p w14:paraId="300B6587" w14:textId="77777777" w:rsidR="00CB5BEB" w:rsidRPr="00CB5BEB" w:rsidRDefault="00CB5BEB" w:rsidP="00CB5BEB">
      <w:pPr>
        <w:pStyle w:val="ListParagraph"/>
        <w:widowControl w:val="0"/>
        <w:numPr>
          <w:ilvl w:val="0"/>
          <w:numId w:val="3"/>
        </w:numPr>
        <w:autoSpaceDE w:val="0"/>
        <w:autoSpaceDN w:val="0"/>
        <w:adjustRightInd w:val="0"/>
        <w:ind w:left="360"/>
        <w:jc w:val="both"/>
        <w:rPr>
          <w:sz w:val="20"/>
          <w:szCs w:val="20"/>
        </w:rPr>
      </w:pPr>
      <w:r w:rsidRPr="00CB5BEB">
        <w:rPr>
          <w:sz w:val="20"/>
          <w:szCs w:val="20"/>
        </w:rPr>
        <w:t>US Patent and Trademark Office issued a Notice of Allowance for Patent Application No. 17/000,768 titled, “</w:t>
      </w:r>
      <w:r w:rsidRPr="00CB5BEB">
        <w:rPr>
          <w:i/>
          <w:iCs/>
          <w:sz w:val="20"/>
          <w:szCs w:val="20"/>
        </w:rPr>
        <w:t>Method for Generating a ZIKV Immune Response Utilizing a Recombinant Modified Vaccinia Ankara Vector Encoding the NS1 Protein</w:t>
      </w:r>
      <w:r w:rsidRPr="00CB5BEB">
        <w:rPr>
          <w:sz w:val="20"/>
          <w:szCs w:val="20"/>
        </w:rPr>
        <w:t xml:space="preserve">.” Preclinical studies demonstrated that a single dose of GEO-ZM02 provided 100% protection against a lethal dose of the Zika virus. </w:t>
      </w:r>
    </w:p>
    <w:p w14:paraId="4042C61B" w14:textId="77777777" w:rsidR="00CB5BEB" w:rsidRPr="00CB5BEB" w:rsidRDefault="00CB5BEB" w:rsidP="00CB5BEB">
      <w:pPr>
        <w:jc w:val="both"/>
        <w:rPr>
          <w:sz w:val="20"/>
          <w:szCs w:val="20"/>
        </w:rPr>
      </w:pPr>
    </w:p>
    <w:p w14:paraId="5CB6E062" w14:textId="77777777" w:rsidR="00CB5BEB" w:rsidRPr="00CB5BEB" w:rsidRDefault="00CB5BEB" w:rsidP="00CB5BEB">
      <w:pPr>
        <w:rPr>
          <w:b/>
          <w:sz w:val="20"/>
          <w:szCs w:val="20"/>
        </w:rPr>
      </w:pPr>
      <w:r w:rsidRPr="00CB5BEB">
        <w:rPr>
          <w:b/>
          <w:sz w:val="20"/>
          <w:szCs w:val="20"/>
        </w:rPr>
        <w:t>Financial Results</w:t>
      </w:r>
    </w:p>
    <w:p w14:paraId="6ECB02FD" w14:textId="77777777" w:rsidR="00CB5BEB" w:rsidRPr="00CB5BEB" w:rsidRDefault="00CB5BEB" w:rsidP="00CB5BEB">
      <w:pPr>
        <w:jc w:val="both"/>
        <w:rPr>
          <w:sz w:val="20"/>
          <w:szCs w:val="20"/>
        </w:rPr>
      </w:pPr>
    </w:p>
    <w:p w14:paraId="7D3E999E" w14:textId="77777777" w:rsidR="00CB5BEB" w:rsidRPr="00CB5BEB" w:rsidRDefault="00CB5BEB" w:rsidP="00CB5BEB">
      <w:pPr>
        <w:pStyle w:val="ListParagraph"/>
        <w:widowControl w:val="0"/>
        <w:numPr>
          <w:ilvl w:val="0"/>
          <w:numId w:val="4"/>
        </w:numPr>
        <w:autoSpaceDE w:val="0"/>
        <w:autoSpaceDN w:val="0"/>
        <w:adjustRightInd w:val="0"/>
        <w:ind w:left="360"/>
        <w:jc w:val="both"/>
        <w:rPr>
          <w:sz w:val="20"/>
          <w:szCs w:val="20"/>
        </w:rPr>
      </w:pPr>
      <w:r w:rsidRPr="00CB5BEB">
        <w:rPr>
          <w:b/>
          <w:bCs/>
          <w:sz w:val="20"/>
          <w:szCs w:val="20"/>
        </w:rPr>
        <w:t>Net Loss</w:t>
      </w:r>
      <w:r w:rsidRPr="00CB5BEB">
        <w:rPr>
          <w:sz w:val="20"/>
          <w:szCs w:val="20"/>
        </w:rPr>
        <w:t>: Net loss for the three months ended March 31, 2023, was $4,037,916, or $0.15 per share, as compared to $2,427,515, or $0.34 per share, for the three months ended March 31, 2022.</w:t>
      </w:r>
    </w:p>
    <w:p w14:paraId="65985063" w14:textId="77777777" w:rsidR="00CB5BEB" w:rsidRPr="00CB5BEB" w:rsidRDefault="00CB5BEB" w:rsidP="00CB5BEB">
      <w:pPr>
        <w:ind w:left="360"/>
        <w:jc w:val="both"/>
        <w:rPr>
          <w:sz w:val="20"/>
          <w:szCs w:val="20"/>
        </w:rPr>
      </w:pPr>
    </w:p>
    <w:p w14:paraId="1F50C7E6" w14:textId="77777777" w:rsidR="00CB5BEB" w:rsidRPr="00CB5BEB" w:rsidRDefault="00CB5BEB" w:rsidP="00CB5BEB">
      <w:pPr>
        <w:pStyle w:val="ListParagraph"/>
        <w:widowControl w:val="0"/>
        <w:numPr>
          <w:ilvl w:val="0"/>
          <w:numId w:val="4"/>
        </w:numPr>
        <w:autoSpaceDE w:val="0"/>
        <w:autoSpaceDN w:val="0"/>
        <w:adjustRightInd w:val="0"/>
        <w:ind w:left="360"/>
        <w:jc w:val="both"/>
        <w:rPr>
          <w:sz w:val="20"/>
          <w:szCs w:val="20"/>
        </w:rPr>
      </w:pPr>
      <w:r w:rsidRPr="00CB5BEB">
        <w:rPr>
          <w:b/>
          <w:bCs/>
          <w:sz w:val="20"/>
          <w:szCs w:val="20"/>
        </w:rPr>
        <w:t>R&amp;D Expenses</w:t>
      </w:r>
      <w:r w:rsidRPr="00CB5BEB">
        <w:rPr>
          <w:sz w:val="20"/>
          <w:szCs w:val="20"/>
        </w:rPr>
        <w:t>: Research and development expenses were $2,819,189 for the three months ended March 31, 2023, compared with $1,330,544 for the comparable period in 2022, and an increase of $1,488,645.</w:t>
      </w:r>
    </w:p>
    <w:p w14:paraId="7911858A" w14:textId="77777777" w:rsidR="00CB5BEB" w:rsidRPr="00CB5BEB" w:rsidRDefault="00CB5BEB" w:rsidP="00CB5BEB">
      <w:pPr>
        <w:ind w:left="360"/>
        <w:jc w:val="both"/>
        <w:rPr>
          <w:sz w:val="20"/>
          <w:szCs w:val="20"/>
        </w:rPr>
      </w:pPr>
    </w:p>
    <w:p w14:paraId="303CE7CF" w14:textId="77777777" w:rsidR="00CB5BEB" w:rsidRPr="00CB5BEB" w:rsidRDefault="00CB5BEB" w:rsidP="00CB5BEB">
      <w:pPr>
        <w:pStyle w:val="ListParagraph"/>
        <w:widowControl w:val="0"/>
        <w:numPr>
          <w:ilvl w:val="0"/>
          <w:numId w:val="4"/>
        </w:numPr>
        <w:autoSpaceDE w:val="0"/>
        <w:autoSpaceDN w:val="0"/>
        <w:adjustRightInd w:val="0"/>
        <w:ind w:left="360"/>
        <w:jc w:val="both"/>
        <w:rPr>
          <w:sz w:val="20"/>
          <w:szCs w:val="20"/>
        </w:rPr>
      </w:pPr>
      <w:r w:rsidRPr="00CB5BEB">
        <w:rPr>
          <w:b/>
          <w:bCs/>
          <w:sz w:val="20"/>
          <w:szCs w:val="20"/>
        </w:rPr>
        <w:t>G&amp;A Expenses</w:t>
      </w:r>
      <w:r w:rsidRPr="00CB5BEB">
        <w:rPr>
          <w:sz w:val="20"/>
          <w:szCs w:val="20"/>
        </w:rPr>
        <w:t>: General and administrative expenses were $1,451,425 for the three months ended March 31, 2023, compared to $1,179,024 for the three months ended March 31, 2022, an increase of $272,401.</w:t>
      </w:r>
    </w:p>
    <w:p w14:paraId="2B95C099" w14:textId="77777777" w:rsidR="00CB5BEB" w:rsidRPr="00CB5BEB" w:rsidRDefault="00CB5BEB" w:rsidP="00CB5BEB">
      <w:pPr>
        <w:ind w:left="360"/>
        <w:jc w:val="both"/>
        <w:rPr>
          <w:sz w:val="20"/>
          <w:szCs w:val="20"/>
        </w:rPr>
      </w:pPr>
    </w:p>
    <w:p w14:paraId="2B0A839A" w14:textId="77777777" w:rsidR="00CB5BEB" w:rsidRPr="00CB5BEB" w:rsidRDefault="00CB5BEB" w:rsidP="00CB5BEB">
      <w:pPr>
        <w:pStyle w:val="ListParagraph"/>
        <w:widowControl w:val="0"/>
        <w:numPr>
          <w:ilvl w:val="0"/>
          <w:numId w:val="4"/>
        </w:numPr>
        <w:autoSpaceDE w:val="0"/>
        <w:autoSpaceDN w:val="0"/>
        <w:adjustRightInd w:val="0"/>
        <w:ind w:left="360"/>
        <w:jc w:val="both"/>
        <w:rPr>
          <w:sz w:val="20"/>
          <w:szCs w:val="20"/>
        </w:rPr>
      </w:pPr>
      <w:r w:rsidRPr="00CB5BEB">
        <w:rPr>
          <w:b/>
          <w:bCs/>
          <w:sz w:val="20"/>
          <w:szCs w:val="20"/>
        </w:rPr>
        <w:t>Cash Position</w:t>
      </w:r>
      <w:r w:rsidRPr="00CB5BEB">
        <w:rPr>
          <w:sz w:val="20"/>
          <w:szCs w:val="20"/>
        </w:rPr>
        <w:t>: GeoVax reported cash balances of $23,849,860 at March 31, 2023, as compared to $27,612,732 at December 31, 2022, a decrease of $3,762,872.</w:t>
      </w:r>
    </w:p>
    <w:p w14:paraId="4D677280" w14:textId="77777777" w:rsidR="00CB5BEB" w:rsidRPr="00CB5BEB" w:rsidRDefault="00CB5BEB" w:rsidP="00CB5BEB">
      <w:pPr>
        <w:jc w:val="both"/>
        <w:rPr>
          <w:sz w:val="20"/>
          <w:szCs w:val="20"/>
        </w:rPr>
      </w:pPr>
    </w:p>
    <w:p w14:paraId="14A08440" w14:textId="77777777" w:rsidR="00CB5BEB" w:rsidRPr="00CB5BEB" w:rsidRDefault="00CB5BEB" w:rsidP="00CB5BEB">
      <w:pPr>
        <w:jc w:val="both"/>
        <w:rPr>
          <w:sz w:val="20"/>
          <w:szCs w:val="20"/>
        </w:rPr>
      </w:pPr>
      <w:r w:rsidRPr="00CB5BEB">
        <w:rPr>
          <w:sz w:val="20"/>
          <w:szCs w:val="20"/>
        </w:rPr>
        <w:t>Summarized financial information is attached. Further information is included in the Company’s Quarterly Report on Form 10-Q filed with the Securities and Exchange Commission.</w:t>
      </w:r>
    </w:p>
    <w:p w14:paraId="6CFE465E" w14:textId="77777777" w:rsidR="00CB5BEB" w:rsidRPr="00CB5BEB" w:rsidRDefault="00CB5BEB" w:rsidP="00CB5BEB">
      <w:pPr>
        <w:jc w:val="both"/>
        <w:rPr>
          <w:sz w:val="20"/>
          <w:szCs w:val="20"/>
        </w:rPr>
      </w:pPr>
    </w:p>
    <w:p w14:paraId="71DE6A0C" w14:textId="77777777" w:rsidR="00CB5BEB" w:rsidRPr="00CB5BEB" w:rsidRDefault="00CB5BEB" w:rsidP="00CB5BEB">
      <w:pPr>
        <w:rPr>
          <w:b/>
          <w:bCs/>
          <w:sz w:val="20"/>
          <w:szCs w:val="20"/>
        </w:rPr>
      </w:pPr>
      <w:bookmarkStart w:id="3" w:name="_Hlk514326477"/>
      <w:r w:rsidRPr="00CB5BEB">
        <w:rPr>
          <w:b/>
          <w:bCs/>
          <w:sz w:val="20"/>
          <w:szCs w:val="20"/>
        </w:rPr>
        <w:t>Conference Call Details</w:t>
      </w:r>
    </w:p>
    <w:p w14:paraId="7C974FC2" w14:textId="77777777" w:rsidR="00CB5BEB" w:rsidRPr="00CB5BEB" w:rsidRDefault="00CB5BEB" w:rsidP="00CB5BEB">
      <w:pPr>
        <w:jc w:val="both"/>
        <w:rPr>
          <w:sz w:val="20"/>
          <w:szCs w:val="20"/>
        </w:rPr>
      </w:pPr>
      <w:bookmarkStart w:id="4" w:name="_heading=h.1t3h5sf"/>
      <w:bookmarkEnd w:id="4"/>
    </w:p>
    <w:p w14:paraId="53DBB9FD" w14:textId="77777777" w:rsidR="00CB5BEB" w:rsidRPr="00CB5BEB" w:rsidRDefault="00CB5BEB" w:rsidP="00CB5BEB">
      <w:pPr>
        <w:jc w:val="both"/>
        <w:rPr>
          <w:sz w:val="20"/>
          <w:szCs w:val="20"/>
        </w:rPr>
      </w:pPr>
      <w:r w:rsidRPr="00CB5BEB">
        <w:rPr>
          <w:sz w:val="20"/>
          <w:szCs w:val="20"/>
        </w:rPr>
        <w:t xml:space="preserve">Management will host a conference call, scheduled to begin at 4:30 p.m. ET today, May 4, 2023, to review financial results and provide an update on corporate developments. </w:t>
      </w:r>
      <w:proofErr w:type="gramStart"/>
      <w:r w:rsidRPr="00CB5BEB">
        <w:rPr>
          <w:sz w:val="20"/>
          <w:szCs w:val="20"/>
        </w:rPr>
        <w:t>Following management’s formal remarks, there</w:t>
      </w:r>
      <w:proofErr w:type="gramEnd"/>
      <w:r w:rsidRPr="00CB5BEB">
        <w:rPr>
          <w:sz w:val="20"/>
          <w:szCs w:val="20"/>
        </w:rPr>
        <w:t xml:space="preserve"> will be a question-and-answer session. </w:t>
      </w:r>
    </w:p>
    <w:p w14:paraId="2F7B0A22" w14:textId="77777777" w:rsidR="00CB5BEB" w:rsidRPr="00CB5BEB" w:rsidRDefault="00CB5BEB" w:rsidP="00CB5BEB">
      <w:pPr>
        <w:jc w:val="both"/>
        <w:rPr>
          <w:sz w:val="20"/>
          <w:szCs w:val="20"/>
        </w:rPr>
      </w:pPr>
    </w:p>
    <w:p w14:paraId="1E40916C" w14:textId="77777777" w:rsidR="00CB5BEB" w:rsidRPr="00CB5BEB" w:rsidRDefault="00CB5BEB" w:rsidP="00CB5BEB">
      <w:pPr>
        <w:jc w:val="both"/>
        <w:rPr>
          <w:sz w:val="20"/>
          <w:szCs w:val="20"/>
        </w:rPr>
      </w:pPr>
      <w:r w:rsidRPr="00CB5BEB">
        <w:rPr>
          <w:sz w:val="20"/>
          <w:szCs w:val="20"/>
        </w:rPr>
        <w:t xml:space="preserve">Domestic: </w:t>
      </w:r>
      <w:r w:rsidRPr="00CB5BEB">
        <w:rPr>
          <w:sz w:val="20"/>
          <w:szCs w:val="20"/>
        </w:rPr>
        <w:tab/>
        <w:t>800-715-9871</w:t>
      </w:r>
    </w:p>
    <w:p w14:paraId="2E179242" w14:textId="77777777" w:rsidR="00CB5BEB" w:rsidRPr="00CB5BEB" w:rsidRDefault="00CB5BEB" w:rsidP="00CB5BEB">
      <w:pPr>
        <w:jc w:val="both"/>
        <w:rPr>
          <w:sz w:val="20"/>
          <w:szCs w:val="20"/>
        </w:rPr>
      </w:pPr>
      <w:r w:rsidRPr="00CB5BEB">
        <w:rPr>
          <w:sz w:val="20"/>
          <w:szCs w:val="20"/>
        </w:rPr>
        <w:t xml:space="preserve">International: </w:t>
      </w:r>
      <w:r w:rsidRPr="00CB5BEB">
        <w:rPr>
          <w:sz w:val="20"/>
          <w:szCs w:val="20"/>
        </w:rPr>
        <w:tab/>
        <w:t>646-307-1963</w:t>
      </w:r>
    </w:p>
    <w:p w14:paraId="5952C664" w14:textId="77777777" w:rsidR="00CB5BEB" w:rsidRPr="00CB5BEB" w:rsidRDefault="00CB5BEB" w:rsidP="00CB5BEB">
      <w:pPr>
        <w:jc w:val="both"/>
        <w:rPr>
          <w:sz w:val="20"/>
          <w:szCs w:val="20"/>
        </w:rPr>
      </w:pPr>
      <w:r w:rsidRPr="00CB5BEB">
        <w:rPr>
          <w:sz w:val="20"/>
          <w:szCs w:val="20"/>
        </w:rPr>
        <w:t xml:space="preserve">Conference ID: </w:t>
      </w:r>
      <w:r w:rsidRPr="00CB5BEB">
        <w:rPr>
          <w:sz w:val="20"/>
          <w:szCs w:val="20"/>
        </w:rPr>
        <w:tab/>
        <w:t>3978501</w:t>
      </w:r>
    </w:p>
    <w:p w14:paraId="5791D10E" w14:textId="77777777" w:rsidR="00CB5BEB" w:rsidRPr="00CB5BEB" w:rsidRDefault="00CB5BEB" w:rsidP="00CB5BEB">
      <w:pPr>
        <w:jc w:val="both"/>
        <w:rPr>
          <w:sz w:val="20"/>
          <w:szCs w:val="20"/>
        </w:rPr>
      </w:pPr>
      <w:r w:rsidRPr="00CB5BEB">
        <w:rPr>
          <w:sz w:val="20"/>
          <w:szCs w:val="20"/>
        </w:rPr>
        <w:t xml:space="preserve">Webcast: </w:t>
      </w:r>
      <w:r w:rsidRPr="00CB5BEB">
        <w:rPr>
          <w:sz w:val="20"/>
          <w:szCs w:val="20"/>
        </w:rPr>
        <w:tab/>
      </w:r>
      <w:hyperlink r:id="rId11" w:history="1">
        <w:r w:rsidRPr="00CB5BEB">
          <w:rPr>
            <w:rStyle w:val="Hyperlink"/>
            <w:sz w:val="20"/>
            <w:szCs w:val="20"/>
          </w:rPr>
          <w:t>GeoVax Earnings Webcast</w:t>
        </w:r>
      </w:hyperlink>
    </w:p>
    <w:p w14:paraId="100DE10D" w14:textId="77777777" w:rsidR="00CB5BEB" w:rsidRPr="00CB5BEB" w:rsidRDefault="00CB5BEB" w:rsidP="00CB5BEB">
      <w:pPr>
        <w:jc w:val="both"/>
        <w:rPr>
          <w:sz w:val="20"/>
          <w:szCs w:val="20"/>
        </w:rPr>
      </w:pPr>
    </w:p>
    <w:p w14:paraId="7F7F76D3" w14:textId="77777777" w:rsidR="00CB5BEB" w:rsidRPr="00CB5BEB" w:rsidRDefault="00CB5BEB" w:rsidP="00CB5BEB">
      <w:pPr>
        <w:jc w:val="both"/>
        <w:rPr>
          <w:sz w:val="20"/>
          <w:szCs w:val="20"/>
        </w:rPr>
      </w:pPr>
      <w:r w:rsidRPr="00CB5BEB">
        <w:rPr>
          <w:sz w:val="20"/>
          <w:szCs w:val="20"/>
        </w:rPr>
        <w:t>A webcast replay of the call will be available for six months via the same link as the live webcast approximately two hours after the end of the call.</w:t>
      </w:r>
    </w:p>
    <w:p w14:paraId="57FE8B51" w14:textId="77777777" w:rsidR="00CB5BEB" w:rsidRPr="00CB5BEB" w:rsidRDefault="00CB5BEB" w:rsidP="00CB5BEB">
      <w:pPr>
        <w:jc w:val="both"/>
        <w:rPr>
          <w:rFonts w:eastAsia="SimSun"/>
          <w:b/>
          <w:bCs/>
          <w:color w:val="000000" w:themeColor="text1"/>
          <w:sz w:val="20"/>
          <w:szCs w:val="20"/>
        </w:rPr>
      </w:pPr>
      <w:r w:rsidRPr="00CB5BEB">
        <w:rPr>
          <w:rFonts w:eastAsia="SimSun"/>
          <w:b/>
          <w:bCs/>
          <w:color w:val="000000" w:themeColor="text1"/>
          <w:sz w:val="20"/>
          <w:szCs w:val="20"/>
        </w:rPr>
        <w:br w:type="page"/>
      </w:r>
    </w:p>
    <w:p w14:paraId="5B337645" w14:textId="77777777" w:rsidR="00CB5BEB" w:rsidRPr="00CB5BEB" w:rsidRDefault="00CB5BEB" w:rsidP="00CB5BEB">
      <w:pPr>
        <w:jc w:val="both"/>
        <w:rPr>
          <w:rFonts w:eastAsia="SimSun"/>
          <w:b/>
          <w:bCs/>
          <w:color w:val="000000" w:themeColor="text1"/>
          <w:sz w:val="20"/>
          <w:szCs w:val="20"/>
        </w:rPr>
      </w:pPr>
      <w:r w:rsidRPr="00CB5BEB">
        <w:rPr>
          <w:rFonts w:eastAsia="SimSun"/>
          <w:b/>
          <w:bCs/>
          <w:color w:val="000000" w:themeColor="text1"/>
          <w:sz w:val="20"/>
          <w:szCs w:val="20"/>
        </w:rPr>
        <w:lastRenderedPageBreak/>
        <w:t>About GeoVax</w:t>
      </w:r>
    </w:p>
    <w:p w14:paraId="604D18B8" w14:textId="77777777" w:rsidR="00CB5BEB" w:rsidRPr="00CB5BEB" w:rsidRDefault="00CB5BEB" w:rsidP="00CB5BEB">
      <w:pPr>
        <w:jc w:val="both"/>
        <w:rPr>
          <w:rFonts w:eastAsia="SimSun"/>
          <w:color w:val="000000" w:themeColor="text1"/>
          <w:sz w:val="20"/>
          <w:szCs w:val="20"/>
        </w:rPr>
      </w:pPr>
    </w:p>
    <w:p w14:paraId="08BA3B04" w14:textId="77777777" w:rsidR="00CB5BEB" w:rsidRPr="00CB5BEB" w:rsidRDefault="00CB5BEB" w:rsidP="00CB5BEB">
      <w:pPr>
        <w:jc w:val="both"/>
        <w:rPr>
          <w:rFonts w:eastAsia="SimSun"/>
          <w:bCs/>
          <w:sz w:val="20"/>
          <w:szCs w:val="20"/>
        </w:rPr>
      </w:pPr>
      <w:r w:rsidRPr="00CB5BEB">
        <w:rPr>
          <w:rFonts w:eastAsia="SimSun"/>
          <w:bCs/>
          <w:sz w:val="20"/>
          <w:szCs w:val="20"/>
        </w:rPr>
        <w:t>GeoVax Labs, Inc. is a clinical-stage biotechnology company developing novel therapies and vaccines for cancers and many of the world’s most threatening infectious diseases. The company’s lead program in oncology is a novel oncolytic solid tumor gene-directed therapy, Gedeptin</w:t>
      </w:r>
      <w:r w:rsidRPr="00CB5BEB">
        <w:rPr>
          <w:rFonts w:eastAsia="SimSun"/>
          <w:bCs/>
          <w:sz w:val="20"/>
          <w:szCs w:val="20"/>
          <w:vertAlign w:val="superscript"/>
        </w:rPr>
        <w:t>®</w:t>
      </w:r>
      <w:r w:rsidRPr="00CB5BEB">
        <w:rPr>
          <w:rFonts w:eastAsia="SimSun"/>
          <w:bCs/>
          <w:sz w:val="20"/>
          <w:szCs w:val="20"/>
        </w:rPr>
        <w:t xml:space="preserve">, presently in a multicenter Phase 1/2 clinical trial for advanced head and neck cancers. GeoVax’s lead infectious disease candidate is GEO-CM04S1, a next-generation COVID-19 vaccine targeting high-risk immunocompromised patient populations. Currently in two Phase 2 clinical trials, GEO-CM04S1 is being evaluated as a COVID-19 vaccine for immunocompromised patients such as those suffering from hematologic cancers and other patient populations for whom the current authorized COVID-19 vaccines are insufficient. In addition, GEO-CM04S1 is in a Phase 2 clinical trial evaluating the vaccine as a more robust, durable COVID-19 booster among healthy patients who previously received the mRNA vaccines. GeoVax has a leadership team who have driven significant value creation across multiple life science companies over the past several decades. </w:t>
      </w:r>
    </w:p>
    <w:p w14:paraId="6B76B8B4" w14:textId="77777777" w:rsidR="00CB5BEB" w:rsidRPr="00CB5BEB" w:rsidRDefault="00CB5BEB" w:rsidP="00CB5BEB">
      <w:pPr>
        <w:jc w:val="both"/>
        <w:rPr>
          <w:rFonts w:eastAsia="SimSun"/>
          <w:bCs/>
          <w:sz w:val="20"/>
          <w:szCs w:val="20"/>
        </w:rPr>
      </w:pPr>
    </w:p>
    <w:p w14:paraId="4498D0B2" w14:textId="77777777" w:rsidR="00CB5BEB" w:rsidRPr="00CB5BEB" w:rsidRDefault="00CB5BEB" w:rsidP="00CB5BEB">
      <w:pPr>
        <w:jc w:val="both"/>
        <w:rPr>
          <w:rFonts w:eastAsia="SimSun"/>
          <w:bCs/>
          <w:sz w:val="20"/>
          <w:szCs w:val="20"/>
        </w:rPr>
      </w:pPr>
      <w:r w:rsidRPr="00CB5BEB">
        <w:rPr>
          <w:rFonts w:eastAsia="SimSun"/>
          <w:bCs/>
          <w:sz w:val="20"/>
          <w:szCs w:val="20"/>
        </w:rPr>
        <w:t xml:space="preserve">For additional information about GeoVax, visit our website: </w:t>
      </w:r>
      <w:hyperlink r:id="rId12" w:history="1">
        <w:r w:rsidRPr="00CB5BEB">
          <w:rPr>
            <w:rFonts w:eastAsia="SimSun"/>
            <w:bCs/>
            <w:color w:val="0000FF"/>
            <w:sz w:val="20"/>
            <w:szCs w:val="20"/>
            <w:u w:val="single"/>
          </w:rPr>
          <w:t>www.geovax.com</w:t>
        </w:r>
      </w:hyperlink>
      <w:r w:rsidRPr="00CB5BEB">
        <w:rPr>
          <w:rFonts w:eastAsia="SimSun"/>
          <w:bCs/>
          <w:sz w:val="20"/>
          <w:szCs w:val="20"/>
        </w:rPr>
        <w:t>.</w:t>
      </w:r>
    </w:p>
    <w:p w14:paraId="358B0785" w14:textId="77777777" w:rsidR="00CB5BEB" w:rsidRPr="00CB5BEB" w:rsidRDefault="00CB5BEB" w:rsidP="00CB5BEB">
      <w:pPr>
        <w:jc w:val="both"/>
        <w:rPr>
          <w:rFonts w:eastAsia="SimSun"/>
          <w:bCs/>
          <w:sz w:val="20"/>
          <w:szCs w:val="20"/>
        </w:rPr>
      </w:pPr>
    </w:p>
    <w:bookmarkEnd w:id="3"/>
    <w:p w14:paraId="31AC3E67" w14:textId="77777777" w:rsidR="00CB5BEB" w:rsidRPr="00CB5BEB" w:rsidRDefault="00CB5BEB" w:rsidP="00CB5BEB">
      <w:pPr>
        <w:jc w:val="both"/>
        <w:rPr>
          <w:rFonts w:eastAsia="SimSun"/>
          <w:i/>
          <w:iCs/>
          <w:sz w:val="20"/>
          <w:szCs w:val="20"/>
        </w:rPr>
      </w:pPr>
      <w:r w:rsidRPr="00CB5BEB">
        <w:rPr>
          <w:rFonts w:eastAsia="SimSun"/>
          <w:i/>
          <w:iCs/>
          <w:sz w:val="20"/>
          <w:szCs w:val="20"/>
        </w:rPr>
        <w:t>Forward-Looking Statements</w:t>
      </w:r>
    </w:p>
    <w:p w14:paraId="37E2BB07" w14:textId="77777777" w:rsidR="00CB5BEB" w:rsidRPr="00CB5BEB" w:rsidRDefault="00CB5BEB" w:rsidP="00CB5BEB">
      <w:pPr>
        <w:shd w:val="clear" w:color="auto" w:fill="FFFFFF"/>
        <w:jc w:val="both"/>
        <w:rPr>
          <w:rFonts w:eastAsia="SimSun"/>
          <w:i/>
          <w:iCs/>
          <w:sz w:val="20"/>
          <w:szCs w:val="20"/>
        </w:rPr>
      </w:pPr>
    </w:p>
    <w:p w14:paraId="102DCB92" w14:textId="77777777" w:rsidR="00CB5BEB" w:rsidRPr="00CB5BEB" w:rsidRDefault="00CB5BEB" w:rsidP="00CB5BEB">
      <w:pPr>
        <w:shd w:val="clear" w:color="auto" w:fill="FFFFFF"/>
        <w:jc w:val="both"/>
        <w:rPr>
          <w:rFonts w:eastAsia="SimSun"/>
          <w:i/>
          <w:iCs/>
          <w:sz w:val="20"/>
          <w:szCs w:val="20"/>
        </w:rPr>
      </w:pPr>
      <w:r w:rsidRPr="00CB5BEB">
        <w:rPr>
          <w:rFonts w:eastAsia="SimSun"/>
          <w:i/>
          <w:iCs/>
          <w:sz w:val="20"/>
          <w:szCs w:val="20"/>
        </w:rPr>
        <w:t xml:space="preserve">This release contains forward-looking statements regarding GeoVax’s business plans. The words “believe,” “look forward to,” “may,” “estimate,” “continue,” “anticipate,” “intend,” “should,” “plan,” “could,” “target,” “potential,” “is likely,” “will,” “expect” and similar expressions, as they relate to us, are intended to identify forward-looking statements. We have based these forward-looking statements largely on our current expectations and projections about future events and financial trends that we believe may affect our financial condition, results of operations, business strategy and financial needs. Actual results may differ materially from those included in these statements due to a variety of factors, including whether: GeoVax is able to obtain acceptable results from ongoing or future clinical trials of its investigational products, GeoVax’s immuno-oncology products and preventative vaccines can provoke the desired responses, and those products or vaccines can be used effectively, GeoVax’s viral vector technology adequately amplifies immune responses to cancer antigens, GeoVax can develop and manufacture its immuno-oncology products and preventative vaccines with the desired characteristics in a timely manner, GeoVax’s immuno-oncology products and preventative vaccines will be safe for human use, GeoVax’s vaccines will effectively prevent targeted infections in humans, GeoVax’s immuno-oncology products and preventative vaccines will receive regulatory approvals necessary to be licensed and marketed, GeoVax raises required capital to complete development, there is development of competitive products that may be more effective or easier to use than GeoVax’s products, GeoVax will be able to enter into favorable manufacturing and distribution agreements, and other factors, over which GeoVax has no control. </w:t>
      </w:r>
    </w:p>
    <w:p w14:paraId="47E75337" w14:textId="77777777" w:rsidR="00CB5BEB" w:rsidRPr="00CB5BEB" w:rsidRDefault="00CB5BEB" w:rsidP="00CB5BEB">
      <w:pPr>
        <w:shd w:val="clear" w:color="auto" w:fill="FFFFFF"/>
        <w:jc w:val="both"/>
        <w:rPr>
          <w:rFonts w:eastAsia="SimSun"/>
          <w:i/>
          <w:iCs/>
          <w:sz w:val="20"/>
          <w:szCs w:val="20"/>
        </w:rPr>
      </w:pPr>
    </w:p>
    <w:p w14:paraId="10704125" w14:textId="77777777" w:rsidR="00CB5BEB" w:rsidRPr="00CB5BEB" w:rsidRDefault="00CB5BEB" w:rsidP="00CB5BEB">
      <w:pPr>
        <w:shd w:val="clear" w:color="auto" w:fill="FFFFFF"/>
        <w:jc w:val="both"/>
        <w:rPr>
          <w:rFonts w:eastAsia="SimSun"/>
          <w:i/>
          <w:iCs/>
          <w:sz w:val="20"/>
          <w:szCs w:val="20"/>
        </w:rPr>
      </w:pPr>
      <w:r w:rsidRPr="00CB5BEB">
        <w:rPr>
          <w:rFonts w:eastAsia="SimSun"/>
          <w:i/>
          <w:iCs/>
          <w:sz w:val="20"/>
          <w:szCs w:val="20"/>
        </w:rPr>
        <w:t xml:space="preserve">Further information on our risk factors is contained in our periodic reports on Form 10-Q and Form 10-K that we have filed and will file with the SEC. Any forward-looking statement made by us herein speaks only as of the date on which it is made. Factors or events that could cause our actual results to differ may emerge from time to time, and it is not possible for us to predict all of them. We undertake no obligation to publicly update any forward-looking statement, whether </w:t>
      </w:r>
      <w:proofErr w:type="gramStart"/>
      <w:r w:rsidRPr="00CB5BEB">
        <w:rPr>
          <w:rFonts w:eastAsia="SimSun"/>
          <w:i/>
          <w:iCs/>
          <w:sz w:val="20"/>
          <w:szCs w:val="20"/>
        </w:rPr>
        <w:t>as a result of</w:t>
      </w:r>
      <w:proofErr w:type="gramEnd"/>
      <w:r w:rsidRPr="00CB5BEB">
        <w:rPr>
          <w:rFonts w:eastAsia="SimSun"/>
          <w:i/>
          <w:iCs/>
          <w:sz w:val="20"/>
          <w:szCs w:val="20"/>
        </w:rPr>
        <w:t xml:space="preserve"> new information, future developments or otherwise, except as may be required by law. </w:t>
      </w:r>
    </w:p>
    <w:p w14:paraId="3D7FEBF4" w14:textId="77777777" w:rsidR="00CB5BEB" w:rsidRPr="00CB5BEB" w:rsidRDefault="00CB5BEB" w:rsidP="00CB5BEB">
      <w:pPr>
        <w:rPr>
          <w:rFonts w:eastAsia="SimSun"/>
          <w:b/>
          <w:i/>
          <w:iCs/>
          <w:sz w:val="20"/>
          <w:szCs w:val="20"/>
        </w:rPr>
      </w:pPr>
    </w:p>
    <w:p w14:paraId="6F8BBC5D" w14:textId="77777777" w:rsidR="00CB5BEB" w:rsidRPr="00CB5BEB" w:rsidRDefault="00CB5BEB" w:rsidP="00CB5BEB">
      <w:pPr>
        <w:rPr>
          <w:rFonts w:eastAsia="SimSun"/>
          <w:b/>
          <w:sz w:val="20"/>
          <w:szCs w:val="20"/>
        </w:rPr>
      </w:pPr>
    </w:p>
    <w:p w14:paraId="5EC63BFC" w14:textId="77777777" w:rsidR="00CB5BEB" w:rsidRPr="00CB5BEB" w:rsidRDefault="00CB5BEB" w:rsidP="00CB5BEB">
      <w:pPr>
        <w:rPr>
          <w:rFonts w:eastAsia="SimSun"/>
          <w:b/>
          <w:sz w:val="20"/>
          <w:szCs w:val="20"/>
        </w:rPr>
      </w:pPr>
      <w:r w:rsidRPr="00CB5BEB">
        <w:rPr>
          <w:rFonts w:eastAsia="SimSun"/>
          <w:b/>
          <w:sz w:val="20"/>
          <w:szCs w:val="20"/>
        </w:rPr>
        <w:t>Investor Relations Contact:</w:t>
      </w:r>
    </w:p>
    <w:p w14:paraId="75F82AA7" w14:textId="77777777" w:rsidR="00CB5BEB" w:rsidRPr="00CB5BEB" w:rsidRDefault="00CB5BEB" w:rsidP="00CB5BEB">
      <w:pPr>
        <w:rPr>
          <w:rFonts w:eastAsia="SimSun"/>
          <w:sz w:val="20"/>
          <w:szCs w:val="20"/>
        </w:rPr>
      </w:pPr>
      <w:r w:rsidRPr="00CB5BEB">
        <w:rPr>
          <w:rFonts w:eastAsia="SimSun"/>
          <w:sz w:val="20"/>
          <w:szCs w:val="20"/>
        </w:rPr>
        <w:t>Rich Cockrell</w:t>
      </w:r>
    </w:p>
    <w:p w14:paraId="4C894F63" w14:textId="77777777" w:rsidR="00CB5BEB" w:rsidRPr="00CB5BEB" w:rsidRDefault="00CB5BEB" w:rsidP="00CB5BEB">
      <w:pPr>
        <w:rPr>
          <w:rFonts w:eastAsia="SimSun"/>
          <w:sz w:val="20"/>
          <w:szCs w:val="20"/>
        </w:rPr>
      </w:pPr>
      <w:r w:rsidRPr="00CB5BEB">
        <w:rPr>
          <w:rFonts w:eastAsia="SimSun"/>
          <w:sz w:val="20"/>
          <w:szCs w:val="20"/>
        </w:rPr>
        <w:t>CG Capital</w:t>
      </w:r>
    </w:p>
    <w:p w14:paraId="4AB77995" w14:textId="77777777" w:rsidR="00CB5BEB" w:rsidRPr="00CB5BEB" w:rsidRDefault="00CB5BEB" w:rsidP="00CB5BEB">
      <w:pPr>
        <w:rPr>
          <w:rFonts w:eastAsia="SimSun"/>
          <w:sz w:val="20"/>
          <w:szCs w:val="20"/>
        </w:rPr>
      </w:pPr>
      <w:r w:rsidRPr="00CB5BEB">
        <w:rPr>
          <w:rFonts w:eastAsia="SimSun"/>
          <w:sz w:val="20"/>
          <w:szCs w:val="20"/>
        </w:rPr>
        <w:t xml:space="preserve">404-736-3838 </w:t>
      </w:r>
    </w:p>
    <w:p w14:paraId="7BC02330" w14:textId="77777777" w:rsidR="00CB5BEB" w:rsidRPr="00CB5BEB" w:rsidRDefault="00CB5BEB" w:rsidP="00CB5BEB">
      <w:pPr>
        <w:rPr>
          <w:rFonts w:eastAsia="SimSun"/>
          <w:color w:val="0000FF"/>
          <w:sz w:val="20"/>
          <w:szCs w:val="20"/>
          <w:u w:val="single"/>
        </w:rPr>
      </w:pPr>
      <w:hyperlink r:id="rId13" w:history="1">
        <w:r w:rsidRPr="00CB5BEB">
          <w:rPr>
            <w:rFonts w:eastAsia="SimSun"/>
            <w:color w:val="0000FF"/>
            <w:sz w:val="20"/>
            <w:szCs w:val="20"/>
            <w:u w:val="single"/>
          </w:rPr>
          <w:t>govx@cg.capital</w:t>
        </w:r>
      </w:hyperlink>
    </w:p>
    <w:p w14:paraId="1512F561" w14:textId="77777777" w:rsidR="00CB5BEB" w:rsidRPr="00AB38A1" w:rsidRDefault="00CB5BEB" w:rsidP="00CB5BEB">
      <w:pPr>
        <w:jc w:val="center"/>
        <w:rPr>
          <w:b/>
        </w:rPr>
      </w:pPr>
    </w:p>
    <w:p w14:paraId="135C5758" w14:textId="77777777" w:rsidR="00CB5BEB" w:rsidRPr="00AB38A1" w:rsidRDefault="00CB5BEB" w:rsidP="00CB5BEB">
      <w:r w:rsidRPr="00AB38A1">
        <w:t> </w:t>
      </w:r>
    </w:p>
    <w:p w14:paraId="588F7AEC" w14:textId="77777777" w:rsidR="00CB5BEB" w:rsidRPr="00AB38A1" w:rsidRDefault="00CB5BEB" w:rsidP="00CB5BEB">
      <w:pPr>
        <w:jc w:val="both"/>
      </w:pPr>
    </w:p>
    <w:p w14:paraId="136B932B" w14:textId="77777777" w:rsidR="00CB5BEB" w:rsidRPr="00AB38A1" w:rsidRDefault="00CB5BEB" w:rsidP="00CB5BEB">
      <w:pPr>
        <w:jc w:val="center"/>
      </w:pPr>
      <w:r w:rsidRPr="00AB38A1">
        <w:rPr>
          <w:b/>
        </w:rPr>
        <w:t>FINANCIAL TABLES FOLLOW</w:t>
      </w:r>
    </w:p>
    <w:p w14:paraId="20F98D86" w14:textId="77777777" w:rsidR="00CB5BEB" w:rsidRPr="00AB38A1" w:rsidRDefault="00CB5BEB" w:rsidP="00CB5BEB">
      <w:pPr>
        <w:sectPr w:rsidR="00CB5BEB" w:rsidRPr="00AB38A1" w:rsidSect="00CB5BEB">
          <w:footerReference w:type="default" r:id="rId14"/>
          <w:headerReference w:type="first" r:id="rId15"/>
          <w:footerReference w:type="first" r:id="rId16"/>
          <w:pgSz w:w="12240" w:h="15840" w:code="1"/>
          <w:pgMar w:top="1440" w:right="1296" w:bottom="1008" w:left="1296" w:header="547" w:footer="576" w:gutter="0"/>
          <w:pgNumType w:start="0"/>
          <w:cols w:space="720"/>
          <w:titlePg/>
          <w:docGrid w:linePitch="272"/>
        </w:sectPr>
      </w:pPr>
    </w:p>
    <w:tbl>
      <w:tblPr>
        <w:tblW w:w="9930" w:type="dxa"/>
        <w:tblLayout w:type="fixed"/>
        <w:tblCellMar>
          <w:left w:w="30" w:type="dxa"/>
          <w:right w:w="30" w:type="dxa"/>
        </w:tblCellMar>
        <w:tblLook w:val="0000" w:firstRow="0" w:lastRow="0" w:firstColumn="0" w:lastColumn="0" w:noHBand="0" w:noVBand="0"/>
      </w:tblPr>
      <w:tblGrid>
        <w:gridCol w:w="237"/>
        <w:gridCol w:w="1462"/>
        <w:gridCol w:w="2921"/>
        <w:gridCol w:w="478"/>
        <w:gridCol w:w="1208"/>
        <w:gridCol w:w="1208"/>
        <w:gridCol w:w="1208"/>
        <w:gridCol w:w="1208"/>
      </w:tblGrid>
      <w:tr w:rsidR="00CB5BEB" w:rsidRPr="00F42D6C" w14:paraId="2912DD6D" w14:textId="77777777" w:rsidTr="00DD710A">
        <w:trPr>
          <w:cantSplit/>
          <w:trHeight w:val="293"/>
        </w:trPr>
        <w:tc>
          <w:tcPr>
            <w:tcW w:w="9930" w:type="dxa"/>
            <w:gridSpan w:val="8"/>
          </w:tcPr>
          <w:p w14:paraId="20B70A4D" w14:textId="77777777" w:rsidR="00CB5BEB" w:rsidRPr="00F42D6C" w:rsidRDefault="00CB5BEB" w:rsidP="00DD710A">
            <w:pPr>
              <w:jc w:val="center"/>
              <w:rPr>
                <w:snapToGrid w:val="0"/>
              </w:rPr>
            </w:pPr>
            <w:r w:rsidRPr="00F42D6C">
              <w:rPr>
                <w:b/>
                <w:bCs/>
                <w:snapToGrid w:val="0"/>
              </w:rPr>
              <w:lastRenderedPageBreak/>
              <w:t>GEOVAX LABS, INC.</w:t>
            </w:r>
          </w:p>
        </w:tc>
      </w:tr>
      <w:tr w:rsidR="00CB5BEB" w:rsidRPr="00F42D6C" w14:paraId="58FDBA1E" w14:textId="77777777" w:rsidTr="00DD710A">
        <w:trPr>
          <w:cantSplit/>
          <w:trHeight w:val="293"/>
        </w:trPr>
        <w:tc>
          <w:tcPr>
            <w:tcW w:w="9930" w:type="dxa"/>
            <w:gridSpan w:val="8"/>
          </w:tcPr>
          <w:p w14:paraId="53C573F1" w14:textId="77777777" w:rsidR="00CB5BEB" w:rsidRPr="00F42D6C" w:rsidRDefault="00CB5BEB" w:rsidP="00DD710A">
            <w:pPr>
              <w:jc w:val="center"/>
              <w:rPr>
                <w:snapToGrid w:val="0"/>
              </w:rPr>
            </w:pPr>
            <w:r w:rsidRPr="00F42D6C">
              <w:rPr>
                <w:b/>
                <w:bCs/>
                <w:snapToGrid w:val="0"/>
              </w:rPr>
              <w:t>Condensed Consolidated Statements of Operations Information</w:t>
            </w:r>
          </w:p>
        </w:tc>
      </w:tr>
      <w:tr w:rsidR="00CB5BEB" w:rsidRPr="00F42D6C" w14:paraId="7D8D499E" w14:textId="77777777" w:rsidTr="00DD710A">
        <w:trPr>
          <w:cantSplit/>
          <w:trHeight w:val="293"/>
        </w:trPr>
        <w:tc>
          <w:tcPr>
            <w:tcW w:w="9930" w:type="dxa"/>
            <w:gridSpan w:val="8"/>
          </w:tcPr>
          <w:p w14:paraId="18D9FB60" w14:textId="77777777" w:rsidR="00CB5BEB" w:rsidRPr="00F42D6C" w:rsidRDefault="00CB5BEB" w:rsidP="00DD710A">
            <w:pPr>
              <w:jc w:val="center"/>
              <w:rPr>
                <w:i/>
                <w:snapToGrid w:val="0"/>
              </w:rPr>
            </w:pPr>
            <w:r w:rsidRPr="00F42D6C">
              <w:rPr>
                <w:bCs/>
                <w:i/>
                <w:snapToGrid w:val="0"/>
              </w:rPr>
              <w:t>(amounts in thousands, except common share information)</w:t>
            </w:r>
          </w:p>
        </w:tc>
      </w:tr>
      <w:tr w:rsidR="00CB5BEB" w:rsidRPr="00F42D6C" w14:paraId="1AEB3F89" w14:textId="77777777" w:rsidTr="00DD710A">
        <w:trPr>
          <w:trHeight w:val="293"/>
        </w:trPr>
        <w:tc>
          <w:tcPr>
            <w:tcW w:w="237" w:type="dxa"/>
          </w:tcPr>
          <w:p w14:paraId="304E37FF" w14:textId="77777777" w:rsidR="00CB5BEB" w:rsidRPr="00F42D6C" w:rsidRDefault="00CB5BEB" w:rsidP="00DD710A">
            <w:pPr>
              <w:jc w:val="center"/>
              <w:rPr>
                <w:b/>
                <w:bCs/>
                <w:snapToGrid w:val="0"/>
              </w:rPr>
            </w:pPr>
          </w:p>
        </w:tc>
        <w:tc>
          <w:tcPr>
            <w:tcW w:w="1462" w:type="dxa"/>
          </w:tcPr>
          <w:p w14:paraId="43C70661" w14:textId="77777777" w:rsidR="00CB5BEB" w:rsidRPr="00F42D6C" w:rsidRDefault="00CB5BEB" w:rsidP="00DD710A">
            <w:pPr>
              <w:jc w:val="center"/>
              <w:rPr>
                <w:snapToGrid w:val="0"/>
              </w:rPr>
            </w:pPr>
          </w:p>
        </w:tc>
        <w:tc>
          <w:tcPr>
            <w:tcW w:w="2921" w:type="dxa"/>
          </w:tcPr>
          <w:p w14:paraId="454CA1C9" w14:textId="77777777" w:rsidR="00CB5BEB" w:rsidRPr="00F42D6C" w:rsidRDefault="00CB5BEB" w:rsidP="00DD710A">
            <w:pPr>
              <w:jc w:val="center"/>
              <w:rPr>
                <w:snapToGrid w:val="0"/>
              </w:rPr>
            </w:pPr>
          </w:p>
        </w:tc>
        <w:tc>
          <w:tcPr>
            <w:tcW w:w="478" w:type="dxa"/>
          </w:tcPr>
          <w:p w14:paraId="27E78119" w14:textId="77777777" w:rsidR="00CB5BEB" w:rsidRPr="00F42D6C" w:rsidRDefault="00CB5BEB" w:rsidP="00DD710A">
            <w:pPr>
              <w:jc w:val="center"/>
              <w:rPr>
                <w:snapToGrid w:val="0"/>
              </w:rPr>
            </w:pPr>
          </w:p>
        </w:tc>
        <w:tc>
          <w:tcPr>
            <w:tcW w:w="1208" w:type="dxa"/>
          </w:tcPr>
          <w:p w14:paraId="77507731" w14:textId="77777777" w:rsidR="00CB5BEB" w:rsidRPr="00F42D6C" w:rsidRDefault="00CB5BEB" w:rsidP="00DD710A">
            <w:pPr>
              <w:jc w:val="center"/>
              <w:rPr>
                <w:snapToGrid w:val="0"/>
              </w:rPr>
            </w:pPr>
          </w:p>
        </w:tc>
        <w:tc>
          <w:tcPr>
            <w:tcW w:w="1208" w:type="dxa"/>
          </w:tcPr>
          <w:p w14:paraId="64F98E35" w14:textId="77777777" w:rsidR="00CB5BEB" w:rsidRPr="00F42D6C" w:rsidRDefault="00CB5BEB" w:rsidP="00DD710A">
            <w:pPr>
              <w:jc w:val="center"/>
              <w:rPr>
                <w:snapToGrid w:val="0"/>
              </w:rPr>
            </w:pPr>
          </w:p>
        </w:tc>
        <w:tc>
          <w:tcPr>
            <w:tcW w:w="1208" w:type="dxa"/>
          </w:tcPr>
          <w:p w14:paraId="54D16763" w14:textId="77777777" w:rsidR="00CB5BEB" w:rsidRPr="00F42D6C" w:rsidRDefault="00CB5BEB" w:rsidP="00DD710A">
            <w:pPr>
              <w:jc w:val="center"/>
              <w:rPr>
                <w:snapToGrid w:val="0"/>
              </w:rPr>
            </w:pPr>
          </w:p>
        </w:tc>
        <w:tc>
          <w:tcPr>
            <w:tcW w:w="1208" w:type="dxa"/>
          </w:tcPr>
          <w:p w14:paraId="00781C88" w14:textId="77777777" w:rsidR="00CB5BEB" w:rsidRPr="00F42D6C" w:rsidRDefault="00CB5BEB" w:rsidP="00DD710A">
            <w:pPr>
              <w:jc w:val="center"/>
              <w:rPr>
                <w:snapToGrid w:val="0"/>
              </w:rPr>
            </w:pPr>
          </w:p>
        </w:tc>
      </w:tr>
      <w:tr w:rsidR="00CB5BEB" w:rsidRPr="00CB5BEB" w14:paraId="72D4C79D" w14:textId="77777777" w:rsidTr="00DD710A">
        <w:trPr>
          <w:trHeight w:val="276"/>
        </w:trPr>
        <w:tc>
          <w:tcPr>
            <w:tcW w:w="237" w:type="dxa"/>
          </w:tcPr>
          <w:p w14:paraId="4DF1321A" w14:textId="77777777" w:rsidR="00CB5BEB" w:rsidRPr="00CB5BEB" w:rsidRDefault="00CB5BEB" w:rsidP="00DD710A">
            <w:pPr>
              <w:jc w:val="right"/>
              <w:rPr>
                <w:snapToGrid w:val="0"/>
                <w:sz w:val="20"/>
                <w:szCs w:val="20"/>
              </w:rPr>
            </w:pPr>
          </w:p>
        </w:tc>
        <w:tc>
          <w:tcPr>
            <w:tcW w:w="1462" w:type="dxa"/>
          </w:tcPr>
          <w:p w14:paraId="391BF1CA" w14:textId="77777777" w:rsidR="00CB5BEB" w:rsidRPr="00CB5BEB" w:rsidRDefault="00CB5BEB" w:rsidP="00DD710A">
            <w:pPr>
              <w:jc w:val="right"/>
              <w:rPr>
                <w:snapToGrid w:val="0"/>
                <w:sz w:val="20"/>
                <w:szCs w:val="20"/>
              </w:rPr>
            </w:pPr>
          </w:p>
        </w:tc>
        <w:tc>
          <w:tcPr>
            <w:tcW w:w="2921" w:type="dxa"/>
          </w:tcPr>
          <w:p w14:paraId="0017A88E" w14:textId="77777777" w:rsidR="00CB5BEB" w:rsidRPr="00CB5BEB" w:rsidRDefault="00CB5BEB" w:rsidP="00DD710A">
            <w:pPr>
              <w:jc w:val="right"/>
              <w:rPr>
                <w:snapToGrid w:val="0"/>
                <w:sz w:val="20"/>
                <w:szCs w:val="20"/>
              </w:rPr>
            </w:pPr>
          </w:p>
        </w:tc>
        <w:tc>
          <w:tcPr>
            <w:tcW w:w="478" w:type="dxa"/>
          </w:tcPr>
          <w:p w14:paraId="26A9FEB8" w14:textId="77777777" w:rsidR="00CB5BEB" w:rsidRPr="00CB5BEB" w:rsidRDefault="00CB5BEB" w:rsidP="00DD710A">
            <w:pPr>
              <w:jc w:val="right"/>
              <w:rPr>
                <w:snapToGrid w:val="0"/>
                <w:sz w:val="20"/>
                <w:szCs w:val="20"/>
              </w:rPr>
            </w:pPr>
          </w:p>
        </w:tc>
        <w:tc>
          <w:tcPr>
            <w:tcW w:w="2416" w:type="dxa"/>
            <w:gridSpan w:val="2"/>
          </w:tcPr>
          <w:p w14:paraId="629D95FC" w14:textId="77777777" w:rsidR="00CB5BEB" w:rsidRPr="00CB5BEB" w:rsidRDefault="00CB5BEB" w:rsidP="00DD710A">
            <w:pPr>
              <w:ind w:right="-210"/>
              <w:jc w:val="center"/>
              <w:rPr>
                <w:snapToGrid w:val="0"/>
                <w:sz w:val="20"/>
                <w:szCs w:val="20"/>
              </w:rPr>
            </w:pPr>
          </w:p>
        </w:tc>
        <w:tc>
          <w:tcPr>
            <w:tcW w:w="2416" w:type="dxa"/>
            <w:gridSpan w:val="2"/>
          </w:tcPr>
          <w:p w14:paraId="528FD46A" w14:textId="77777777" w:rsidR="00CB5BEB" w:rsidRPr="00CB5BEB" w:rsidRDefault="00CB5BEB" w:rsidP="00DD710A">
            <w:pPr>
              <w:jc w:val="center"/>
              <w:rPr>
                <w:snapToGrid w:val="0"/>
                <w:sz w:val="20"/>
                <w:szCs w:val="20"/>
              </w:rPr>
            </w:pPr>
            <w:r w:rsidRPr="00CB5BEB">
              <w:rPr>
                <w:snapToGrid w:val="0"/>
                <w:sz w:val="20"/>
                <w:szCs w:val="20"/>
              </w:rPr>
              <w:t>Three Months Ended</w:t>
            </w:r>
          </w:p>
        </w:tc>
      </w:tr>
      <w:tr w:rsidR="00CB5BEB" w:rsidRPr="00CB5BEB" w14:paraId="13963428" w14:textId="77777777" w:rsidTr="00DD710A">
        <w:trPr>
          <w:trHeight w:val="276"/>
        </w:trPr>
        <w:tc>
          <w:tcPr>
            <w:tcW w:w="237" w:type="dxa"/>
          </w:tcPr>
          <w:p w14:paraId="67FABB75" w14:textId="77777777" w:rsidR="00CB5BEB" w:rsidRPr="00CB5BEB" w:rsidRDefault="00CB5BEB" w:rsidP="00DD710A">
            <w:pPr>
              <w:jc w:val="right"/>
              <w:rPr>
                <w:snapToGrid w:val="0"/>
                <w:sz w:val="20"/>
                <w:szCs w:val="20"/>
              </w:rPr>
            </w:pPr>
          </w:p>
        </w:tc>
        <w:tc>
          <w:tcPr>
            <w:tcW w:w="1462" w:type="dxa"/>
          </w:tcPr>
          <w:p w14:paraId="18F6673A" w14:textId="77777777" w:rsidR="00CB5BEB" w:rsidRPr="00CB5BEB" w:rsidRDefault="00CB5BEB" w:rsidP="00DD710A">
            <w:pPr>
              <w:jc w:val="right"/>
              <w:rPr>
                <w:snapToGrid w:val="0"/>
                <w:sz w:val="20"/>
                <w:szCs w:val="20"/>
              </w:rPr>
            </w:pPr>
          </w:p>
        </w:tc>
        <w:tc>
          <w:tcPr>
            <w:tcW w:w="2921" w:type="dxa"/>
          </w:tcPr>
          <w:p w14:paraId="3FE2C8E1" w14:textId="77777777" w:rsidR="00CB5BEB" w:rsidRPr="00CB5BEB" w:rsidRDefault="00CB5BEB" w:rsidP="00DD710A">
            <w:pPr>
              <w:jc w:val="right"/>
              <w:rPr>
                <w:snapToGrid w:val="0"/>
                <w:sz w:val="20"/>
                <w:szCs w:val="20"/>
              </w:rPr>
            </w:pPr>
          </w:p>
        </w:tc>
        <w:tc>
          <w:tcPr>
            <w:tcW w:w="478" w:type="dxa"/>
          </w:tcPr>
          <w:p w14:paraId="7A412B0A" w14:textId="77777777" w:rsidR="00CB5BEB" w:rsidRPr="00CB5BEB" w:rsidRDefault="00CB5BEB" w:rsidP="00DD710A">
            <w:pPr>
              <w:jc w:val="right"/>
              <w:rPr>
                <w:snapToGrid w:val="0"/>
                <w:sz w:val="20"/>
                <w:szCs w:val="20"/>
              </w:rPr>
            </w:pPr>
          </w:p>
        </w:tc>
        <w:tc>
          <w:tcPr>
            <w:tcW w:w="2416" w:type="dxa"/>
            <w:gridSpan w:val="2"/>
          </w:tcPr>
          <w:p w14:paraId="311D0D87" w14:textId="77777777" w:rsidR="00CB5BEB" w:rsidRPr="00CB5BEB" w:rsidRDefault="00CB5BEB" w:rsidP="00DD710A">
            <w:pPr>
              <w:jc w:val="center"/>
              <w:rPr>
                <w:snapToGrid w:val="0"/>
                <w:sz w:val="20"/>
                <w:szCs w:val="20"/>
              </w:rPr>
            </w:pPr>
          </w:p>
        </w:tc>
        <w:tc>
          <w:tcPr>
            <w:tcW w:w="2416" w:type="dxa"/>
            <w:gridSpan w:val="2"/>
            <w:tcBorders>
              <w:bottom w:val="single" w:sz="6" w:space="0" w:color="auto"/>
            </w:tcBorders>
          </w:tcPr>
          <w:p w14:paraId="429CC74A" w14:textId="77777777" w:rsidR="00CB5BEB" w:rsidRPr="00CB5BEB" w:rsidRDefault="00CB5BEB" w:rsidP="00DD710A">
            <w:pPr>
              <w:jc w:val="center"/>
              <w:rPr>
                <w:snapToGrid w:val="0"/>
                <w:sz w:val="20"/>
                <w:szCs w:val="20"/>
              </w:rPr>
            </w:pPr>
            <w:r w:rsidRPr="00CB5BEB">
              <w:rPr>
                <w:snapToGrid w:val="0"/>
                <w:sz w:val="20"/>
                <w:szCs w:val="20"/>
              </w:rPr>
              <w:t xml:space="preserve">March 31, </w:t>
            </w:r>
          </w:p>
        </w:tc>
      </w:tr>
      <w:tr w:rsidR="00CB5BEB" w:rsidRPr="00CB5BEB" w14:paraId="58EAA9FD" w14:textId="77777777" w:rsidTr="00DD710A">
        <w:trPr>
          <w:trHeight w:val="276"/>
        </w:trPr>
        <w:tc>
          <w:tcPr>
            <w:tcW w:w="237" w:type="dxa"/>
          </w:tcPr>
          <w:p w14:paraId="045BA6F2" w14:textId="77777777" w:rsidR="00CB5BEB" w:rsidRPr="00CB5BEB" w:rsidRDefault="00CB5BEB" w:rsidP="00DD710A">
            <w:pPr>
              <w:jc w:val="right"/>
              <w:rPr>
                <w:snapToGrid w:val="0"/>
                <w:sz w:val="20"/>
                <w:szCs w:val="20"/>
              </w:rPr>
            </w:pPr>
          </w:p>
        </w:tc>
        <w:tc>
          <w:tcPr>
            <w:tcW w:w="1462" w:type="dxa"/>
          </w:tcPr>
          <w:p w14:paraId="4B203F2C" w14:textId="77777777" w:rsidR="00CB5BEB" w:rsidRPr="00CB5BEB" w:rsidRDefault="00CB5BEB" w:rsidP="00DD710A">
            <w:pPr>
              <w:jc w:val="right"/>
              <w:rPr>
                <w:snapToGrid w:val="0"/>
                <w:sz w:val="20"/>
                <w:szCs w:val="20"/>
              </w:rPr>
            </w:pPr>
          </w:p>
        </w:tc>
        <w:tc>
          <w:tcPr>
            <w:tcW w:w="2921" w:type="dxa"/>
          </w:tcPr>
          <w:p w14:paraId="2F2449BC" w14:textId="77777777" w:rsidR="00CB5BEB" w:rsidRPr="00CB5BEB" w:rsidRDefault="00CB5BEB" w:rsidP="00DD710A">
            <w:pPr>
              <w:jc w:val="right"/>
              <w:rPr>
                <w:snapToGrid w:val="0"/>
                <w:sz w:val="20"/>
                <w:szCs w:val="20"/>
              </w:rPr>
            </w:pPr>
          </w:p>
        </w:tc>
        <w:tc>
          <w:tcPr>
            <w:tcW w:w="478" w:type="dxa"/>
          </w:tcPr>
          <w:p w14:paraId="1E2D8778" w14:textId="77777777" w:rsidR="00CB5BEB" w:rsidRPr="00CB5BEB" w:rsidRDefault="00CB5BEB" w:rsidP="00DD710A">
            <w:pPr>
              <w:jc w:val="right"/>
              <w:rPr>
                <w:snapToGrid w:val="0"/>
                <w:sz w:val="20"/>
                <w:szCs w:val="20"/>
              </w:rPr>
            </w:pPr>
          </w:p>
        </w:tc>
        <w:tc>
          <w:tcPr>
            <w:tcW w:w="1208" w:type="dxa"/>
          </w:tcPr>
          <w:p w14:paraId="53B2B5B9" w14:textId="77777777" w:rsidR="00CB5BEB" w:rsidRPr="00CB5BEB" w:rsidRDefault="00CB5BEB" w:rsidP="00DD710A">
            <w:pPr>
              <w:jc w:val="center"/>
              <w:rPr>
                <w:snapToGrid w:val="0"/>
                <w:sz w:val="20"/>
                <w:szCs w:val="20"/>
              </w:rPr>
            </w:pPr>
          </w:p>
        </w:tc>
        <w:tc>
          <w:tcPr>
            <w:tcW w:w="1208" w:type="dxa"/>
          </w:tcPr>
          <w:p w14:paraId="09F25DB7" w14:textId="77777777" w:rsidR="00CB5BEB" w:rsidRPr="00CB5BEB" w:rsidRDefault="00CB5BEB" w:rsidP="00DD710A">
            <w:pPr>
              <w:jc w:val="center"/>
              <w:rPr>
                <w:snapToGrid w:val="0"/>
                <w:sz w:val="20"/>
                <w:szCs w:val="20"/>
              </w:rPr>
            </w:pPr>
          </w:p>
        </w:tc>
        <w:tc>
          <w:tcPr>
            <w:tcW w:w="1208" w:type="dxa"/>
            <w:tcBorders>
              <w:bottom w:val="single" w:sz="4" w:space="0" w:color="auto"/>
            </w:tcBorders>
          </w:tcPr>
          <w:p w14:paraId="3201F159" w14:textId="77777777" w:rsidR="00CB5BEB" w:rsidRPr="00CB5BEB" w:rsidRDefault="00CB5BEB" w:rsidP="00DD710A">
            <w:pPr>
              <w:jc w:val="center"/>
              <w:rPr>
                <w:snapToGrid w:val="0"/>
                <w:sz w:val="20"/>
                <w:szCs w:val="20"/>
              </w:rPr>
            </w:pPr>
            <w:r w:rsidRPr="00CB5BEB">
              <w:rPr>
                <w:snapToGrid w:val="0"/>
                <w:sz w:val="20"/>
                <w:szCs w:val="20"/>
              </w:rPr>
              <w:t>2023</w:t>
            </w:r>
          </w:p>
        </w:tc>
        <w:tc>
          <w:tcPr>
            <w:tcW w:w="1208" w:type="dxa"/>
            <w:tcBorders>
              <w:bottom w:val="single" w:sz="4" w:space="0" w:color="auto"/>
            </w:tcBorders>
          </w:tcPr>
          <w:p w14:paraId="0F94C232" w14:textId="77777777" w:rsidR="00CB5BEB" w:rsidRPr="00CB5BEB" w:rsidRDefault="00CB5BEB" w:rsidP="00DD710A">
            <w:pPr>
              <w:jc w:val="center"/>
              <w:rPr>
                <w:snapToGrid w:val="0"/>
                <w:sz w:val="20"/>
                <w:szCs w:val="20"/>
              </w:rPr>
            </w:pPr>
            <w:r w:rsidRPr="00CB5BEB">
              <w:rPr>
                <w:snapToGrid w:val="0"/>
                <w:sz w:val="20"/>
                <w:szCs w:val="20"/>
              </w:rPr>
              <w:t>2022</w:t>
            </w:r>
          </w:p>
        </w:tc>
      </w:tr>
      <w:tr w:rsidR="00CB5BEB" w:rsidRPr="00CB5BEB" w14:paraId="32CF018D" w14:textId="77777777" w:rsidTr="00DD710A">
        <w:trPr>
          <w:trHeight w:val="276"/>
        </w:trPr>
        <w:tc>
          <w:tcPr>
            <w:tcW w:w="4620" w:type="dxa"/>
            <w:gridSpan w:val="3"/>
          </w:tcPr>
          <w:p w14:paraId="3D884718" w14:textId="77777777" w:rsidR="00CB5BEB" w:rsidRPr="00CB5BEB" w:rsidRDefault="00CB5BEB" w:rsidP="00DD710A">
            <w:pPr>
              <w:rPr>
                <w:snapToGrid w:val="0"/>
                <w:sz w:val="20"/>
                <w:szCs w:val="20"/>
              </w:rPr>
            </w:pPr>
            <w:r w:rsidRPr="00CB5BEB">
              <w:rPr>
                <w:snapToGrid w:val="0"/>
                <w:sz w:val="20"/>
                <w:szCs w:val="20"/>
              </w:rPr>
              <w:t>Grant revenues</w:t>
            </w:r>
          </w:p>
        </w:tc>
        <w:tc>
          <w:tcPr>
            <w:tcW w:w="478" w:type="dxa"/>
          </w:tcPr>
          <w:p w14:paraId="301C4B0C" w14:textId="77777777" w:rsidR="00CB5BEB" w:rsidRPr="00CB5BEB" w:rsidRDefault="00CB5BEB" w:rsidP="00DD710A">
            <w:pPr>
              <w:jc w:val="right"/>
              <w:rPr>
                <w:snapToGrid w:val="0"/>
                <w:sz w:val="20"/>
                <w:szCs w:val="20"/>
              </w:rPr>
            </w:pPr>
          </w:p>
        </w:tc>
        <w:tc>
          <w:tcPr>
            <w:tcW w:w="1208" w:type="dxa"/>
          </w:tcPr>
          <w:p w14:paraId="4877D158" w14:textId="77777777" w:rsidR="00CB5BEB" w:rsidRPr="00CB5BEB" w:rsidRDefault="00CB5BEB" w:rsidP="00DD710A">
            <w:pPr>
              <w:tabs>
                <w:tab w:val="left" w:pos="150"/>
                <w:tab w:val="decimal" w:pos="960"/>
              </w:tabs>
              <w:rPr>
                <w:snapToGrid w:val="0"/>
                <w:sz w:val="20"/>
                <w:szCs w:val="20"/>
              </w:rPr>
            </w:pPr>
          </w:p>
        </w:tc>
        <w:tc>
          <w:tcPr>
            <w:tcW w:w="1208" w:type="dxa"/>
          </w:tcPr>
          <w:p w14:paraId="37A6E979" w14:textId="77777777" w:rsidR="00CB5BEB" w:rsidRPr="00CB5BEB" w:rsidRDefault="00CB5BEB" w:rsidP="00DD710A">
            <w:pPr>
              <w:tabs>
                <w:tab w:val="left" w:pos="190"/>
                <w:tab w:val="decimal" w:pos="910"/>
              </w:tabs>
              <w:rPr>
                <w:snapToGrid w:val="0"/>
                <w:sz w:val="20"/>
                <w:szCs w:val="20"/>
              </w:rPr>
            </w:pPr>
          </w:p>
        </w:tc>
        <w:tc>
          <w:tcPr>
            <w:tcW w:w="1208" w:type="dxa"/>
          </w:tcPr>
          <w:p w14:paraId="19578BE5" w14:textId="77777777" w:rsidR="00CB5BEB" w:rsidRPr="00CB5BEB" w:rsidRDefault="00CB5BEB" w:rsidP="00DD710A">
            <w:pPr>
              <w:tabs>
                <w:tab w:val="left" w:pos="140"/>
                <w:tab w:val="decimal" w:pos="860"/>
              </w:tabs>
              <w:rPr>
                <w:snapToGrid w:val="0"/>
                <w:sz w:val="20"/>
                <w:szCs w:val="20"/>
              </w:rPr>
            </w:pPr>
            <w:r w:rsidRPr="00CB5BEB">
              <w:rPr>
                <w:snapToGrid w:val="0"/>
                <w:sz w:val="20"/>
                <w:szCs w:val="20"/>
              </w:rPr>
              <w:tab/>
              <w:t>$</w:t>
            </w:r>
            <w:r w:rsidRPr="00CB5BEB">
              <w:rPr>
                <w:snapToGrid w:val="0"/>
                <w:sz w:val="20"/>
                <w:szCs w:val="20"/>
              </w:rPr>
              <w:tab/>
              <w:t>-</w:t>
            </w:r>
          </w:p>
        </w:tc>
        <w:tc>
          <w:tcPr>
            <w:tcW w:w="1208" w:type="dxa"/>
          </w:tcPr>
          <w:p w14:paraId="4E9E87DD" w14:textId="77777777" w:rsidR="00CB5BEB" w:rsidRPr="00CB5BEB" w:rsidRDefault="00CB5BEB" w:rsidP="00DD710A">
            <w:pPr>
              <w:tabs>
                <w:tab w:val="left" w:pos="97"/>
                <w:tab w:val="decimal" w:pos="907"/>
              </w:tabs>
              <w:rPr>
                <w:snapToGrid w:val="0"/>
                <w:sz w:val="20"/>
                <w:szCs w:val="20"/>
              </w:rPr>
            </w:pPr>
            <w:r w:rsidRPr="00CB5BEB">
              <w:rPr>
                <w:snapToGrid w:val="0"/>
                <w:sz w:val="20"/>
                <w:szCs w:val="20"/>
              </w:rPr>
              <w:tab/>
              <w:t>$</w:t>
            </w:r>
            <w:r w:rsidRPr="00CB5BEB">
              <w:rPr>
                <w:snapToGrid w:val="0"/>
                <w:sz w:val="20"/>
                <w:szCs w:val="20"/>
              </w:rPr>
              <w:tab/>
              <w:t>82</w:t>
            </w:r>
          </w:p>
        </w:tc>
      </w:tr>
      <w:tr w:rsidR="00CB5BEB" w:rsidRPr="00CB5BEB" w14:paraId="58CC584C" w14:textId="77777777" w:rsidTr="00DD710A">
        <w:trPr>
          <w:trHeight w:val="276"/>
        </w:trPr>
        <w:tc>
          <w:tcPr>
            <w:tcW w:w="237" w:type="dxa"/>
          </w:tcPr>
          <w:p w14:paraId="4A7B5703" w14:textId="77777777" w:rsidR="00CB5BEB" w:rsidRPr="00CB5BEB" w:rsidRDefault="00CB5BEB" w:rsidP="00DD710A">
            <w:pPr>
              <w:jc w:val="right"/>
              <w:rPr>
                <w:snapToGrid w:val="0"/>
                <w:sz w:val="20"/>
                <w:szCs w:val="20"/>
              </w:rPr>
            </w:pPr>
          </w:p>
        </w:tc>
        <w:tc>
          <w:tcPr>
            <w:tcW w:w="1462" w:type="dxa"/>
          </w:tcPr>
          <w:p w14:paraId="78C5F14B" w14:textId="77777777" w:rsidR="00CB5BEB" w:rsidRPr="00CB5BEB" w:rsidRDefault="00CB5BEB" w:rsidP="00DD710A">
            <w:pPr>
              <w:jc w:val="right"/>
              <w:rPr>
                <w:snapToGrid w:val="0"/>
                <w:sz w:val="20"/>
                <w:szCs w:val="20"/>
              </w:rPr>
            </w:pPr>
          </w:p>
        </w:tc>
        <w:tc>
          <w:tcPr>
            <w:tcW w:w="2921" w:type="dxa"/>
          </w:tcPr>
          <w:p w14:paraId="5CC6B6F7" w14:textId="77777777" w:rsidR="00CB5BEB" w:rsidRPr="00CB5BEB" w:rsidRDefault="00CB5BEB" w:rsidP="00DD710A">
            <w:pPr>
              <w:jc w:val="right"/>
              <w:rPr>
                <w:snapToGrid w:val="0"/>
                <w:sz w:val="20"/>
                <w:szCs w:val="20"/>
              </w:rPr>
            </w:pPr>
          </w:p>
        </w:tc>
        <w:tc>
          <w:tcPr>
            <w:tcW w:w="478" w:type="dxa"/>
          </w:tcPr>
          <w:p w14:paraId="4E661126" w14:textId="77777777" w:rsidR="00CB5BEB" w:rsidRPr="00CB5BEB" w:rsidRDefault="00CB5BEB" w:rsidP="00DD710A">
            <w:pPr>
              <w:jc w:val="right"/>
              <w:rPr>
                <w:snapToGrid w:val="0"/>
                <w:sz w:val="20"/>
                <w:szCs w:val="20"/>
              </w:rPr>
            </w:pPr>
          </w:p>
        </w:tc>
        <w:tc>
          <w:tcPr>
            <w:tcW w:w="1208" w:type="dxa"/>
          </w:tcPr>
          <w:p w14:paraId="3CACBC77" w14:textId="77777777" w:rsidR="00CB5BEB" w:rsidRPr="00CB5BEB" w:rsidRDefault="00CB5BEB" w:rsidP="00DD710A">
            <w:pPr>
              <w:tabs>
                <w:tab w:val="decimal" w:pos="960"/>
              </w:tabs>
              <w:rPr>
                <w:snapToGrid w:val="0"/>
                <w:sz w:val="20"/>
                <w:szCs w:val="20"/>
              </w:rPr>
            </w:pPr>
          </w:p>
        </w:tc>
        <w:tc>
          <w:tcPr>
            <w:tcW w:w="1208" w:type="dxa"/>
          </w:tcPr>
          <w:p w14:paraId="49C6FD04" w14:textId="77777777" w:rsidR="00CB5BEB" w:rsidRPr="00CB5BEB" w:rsidRDefault="00CB5BEB" w:rsidP="00DD710A">
            <w:pPr>
              <w:tabs>
                <w:tab w:val="decimal" w:pos="910"/>
              </w:tabs>
              <w:rPr>
                <w:snapToGrid w:val="0"/>
                <w:sz w:val="20"/>
                <w:szCs w:val="20"/>
              </w:rPr>
            </w:pPr>
          </w:p>
        </w:tc>
        <w:tc>
          <w:tcPr>
            <w:tcW w:w="1208" w:type="dxa"/>
          </w:tcPr>
          <w:p w14:paraId="71E56FD9" w14:textId="77777777" w:rsidR="00CB5BEB" w:rsidRPr="00CB5BEB" w:rsidRDefault="00CB5BEB" w:rsidP="00DD710A">
            <w:pPr>
              <w:tabs>
                <w:tab w:val="decimal" w:pos="860"/>
              </w:tabs>
              <w:jc w:val="center"/>
              <w:rPr>
                <w:snapToGrid w:val="0"/>
                <w:sz w:val="20"/>
                <w:szCs w:val="20"/>
              </w:rPr>
            </w:pPr>
          </w:p>
        </w:tc>
        <w:tc>
          <w:tcPr>
            <w:tcW w:w="1208" w:type="dxa"/>
          </w:tcPr>
          <w:p w14:paraId="0A00B92B" w14:textId="77777777" w:rsidR="00CB5BEB" w:rsidRPr="00CB5BEB" w:rsidRDefault="00CB5BEB" w:rsidP="00DD710A">
            <w:pPr>
              <w:tabs>
                <w:tab w:val="decimal" w:pos="907"/>
              </w:tabs>
              <w:jc w:val="center"/>
              <w:rPr>
                <w:snapToGrid w:val="0"/>
                <w:sz w:val="20"/>
                <w:szCs w:val="20"/>
              </w:rPr>
            </w:pPr>
          </w:p>
        </w:tc>
      </w:tr>
      <w:tr w:rsidR="00CB5BEB" w:rsidRPr="00CB5BEB" w14:paraId="36891261" w14:textId="77777777" w:rsidTr="00DD710A">
        <w:trPr>
          <w:trHeight w:val="276"/>
        </w:trPr>
        <w:tc>
          <w:tcPr>
            <w:tcW w:w="4620" w:type="dxa"/>
            <w:gridSpan w:val="3"/>
          </w:tcPr>
          <w:p w14:paraId="326445DC" w14:textId="77777777" w:rsidR="00CB5BEB" w:rsidRPr="00CB5BEB" w:rsidRDefault="00CB5BEB" w:rsidP="00DD710A">
            <w:pPr>
              <w:rPr>
                <w:snapToGrid w:val="0"/>
                <w:sz w:val="20"/>
                <w:szCs w:val="20"/>
              </w:rPr>
            </w:pPr>
            <w:r w:rsidRPr="00CB5BEB">
              <w:rPr>
                <w:snapToGrid w:val="0"/>
                <w:sz w:val="20"/>
                <w:szCs w:val="20"/>
              </w:rPr>
              <w:t>Operating expenses:</w:t>
            </w:r>
          </w:p>
        </w:tc>
        <w:tc>
          <w:tcPr>
            <w:tcW w:w="478" w:type="dxa"/>
          </w:tcPr>
          <w:p w14:paraId="4BD8D220" w14:textId="77777777" w:rsidR="00CB5BEB" w:rsidRPr="00CB5BEB" w:rsidRDefault="00CB5BEB" w:rsidP="00DD710A">
            <w:pPr>
              <w:jc w:val="right"/>
              <w:rPr>
                <w:snapToGrid w:val="0"/>
                <w:sz w:val="20"/>
                <w:szCs w:val="20"/>
              </w:rPr>
            </w:pPr>
          </w:p>
        </w:tc>
        <w:tc>
          <w:tcPr>
            <w:tcW w:w="1208" w:type="dxa"/>
          </w:tcPr>
          <w:p w14:paraId="58020139" w14:textId="77777777" w:rsidR="00CB5BEB" w:rsidRPr="00CB5BEB" w:rsidRDefault="00CB5BEB" w:rsidP="00DD710A">
            <w:pPr>
              <w:tabs>
                <w:tab w:val="decimal" w:pos="960"/>
              </w:tabs>
              <w:rPr>
                <w:snapToGrid w:val="0"/>
                <w:sz w:val="20"/>
                <w:szCs w:val="20"/>
              </w:rPr>
            </w:pPr>
          </w:p>
        </w:tc>
        <w:tc>
          <w:tcPr>
            <w:tcW w:w="1208" w:type="dxa"/>
          </w:tcPr>
          <w:p w14:paraId="5FF5BB40" w14:textId="77777777" w:rsidR="00CB5BEB" w:rsidRPr="00CB5BEB" w:rsidRDefault="00CB5BEB" w:rsidP="00DD710A">
            <w:pPr>
              <w:tabs>
                <w:tab w:val="decimal" w:pos="910"/>
              </w:tabs>
              <w:rPr>
                <w:snapToGrid w:val="0"/>
                <w:sz w:val="20"/>
                <w:szCs w:val="20"/>
              </w:rPr>
            </w:pPr>
          </w:p>
        </w:tc>
        <w:tc>
          <w:tcPr>
            <w:tcW w:w="1208" w:type="dxa"/>
          </w:tcPr>
          <w:p w14:paraId="711D7464" w14:textId="77777777" w:rsidR="00CB5BEB" w:rsidRPr="00CB5BEB" w:rsidRDefault="00CB5BEB" w:rsidP="00DD710A">
            <w:pPr>
              <w:tabs>
                <w:tab w:val="decimal" w:pos="860"/>
              </w:tabs>
              <w:jc w:val="center"/>
              <w:rPr>
                <w:snapToGrid w:val="0"/>
                <w:sz w:val="20"/>
                <w:szCs w:val="20"/>
              </w:rPr>
            </w:pPr>
          </w:p>
        </w:tc>
        <w:tc>
          <w:tcPr>
            <w:tcW w:w="1208" w:type="dxa"/>
          </w:tcPr>
          <w:p w14:paraId="120720FC" w14:textId="77777777" w:rsidR="00CB5BEB" w:rsidRPr="00CB5BEB" w:rsidRDefault="00CB5BEB" w:rsidP="00DD710A">
            <w:pPr>
              <w:tabs>
                <w:tab w:val="decimal" w:pos="907"/>
              </w:tabs>
              <w:jc w:val="center"/>
              <w:rPr>
                <w:snapToGrid w:val="0"/>
                <w:sz w:val="20"/>
                <w:szCs w:val="20"/>
              </w:rPr>
            </w:pPr>
          </w:p>
        </w:tc>
      </w:tr>
      <w:tr w:rsidR="00CB5BEB" w:rsidRPr="00CB5BEB" w14:paraId="4AD3A6AC" w14:textId="77777777" w:rsidTr="00DD710A">
        <w:trPr>
          <w:trHeight w:val="276"/>
        </w:trPr>
        <w:tc>
          <w:tcPr>
            <w:tcW w:w="237" w:type="dxa"/>
          </w:tcPr>
          <w:p w14:paraId="4392DADF" w14:textId="77777777" w:rsidR="00CB5BEB" w:rsidRPr="00CB5BEB" w:rsidRDefault="00CB5BEB" w:rsidP="00DD710A">
            <w:pPr>
              <w:jc w:val="right"/>
              <w:rPr>
                <w:snapToGrid w:val="0"/>
                <w:sz w:val="20"/>
                <w:szCs w:val="20"/>
              </w:rPr>
            </w:pPr>
          </w:p>
        </w:tc>
        <w:tc>
          <w:tcPr>
            <w:tcW w:w="4383" w:type="dxa"/>
            <w:gridSpan w:val="2"/>
          </w:tcPr>
          <w:p w14:paraId="73E3695C" w14:textId="77777777" w:rsidR="00CB5BEB" w:rsidRPr="00CB5BEB" w:rsidRDefault="00CB5BEB" w:rsidP="00DD710A">
            <w:pPr>
              <w:rPr>
                <w:snapToGrid w:val="0"/>
                <w:sz w:val="20"/>
                <w:szCs w:val="20"/>
              </w:rPr>
            </w:pPr>
            <w:r w:rsidRPr="00CB5BEB">
              <w:rPr>
                <w:snapToGrid w:val="0"/>
                <w:sz w:val="20"/>
                <w:szCs w:val="20"/>
              </w:rPr>
              <w:t>Research and development</w:t>
            </w:r>
          </w:p>
        </w:tc>
        <w:tc>
          <w:tcPr>
            <w:tcW w:w="478" w:type="dxa"/>
          </w:tcPr>
          <w:p w14:paraId="764DF225" w14:textId="77777777" w:rsidR="00CB5BEB" w:rsidRPr="00CB5BEB" w:rsidRDefault="00CB5BEB" w:rsidP="00DD710A">
            <w:pPr>
              <w:jc w:val="right"/>
              <w:rPr>
                <w:snapToGrid w:val="0"/>
                <w:sz w:val="20"/>
                <w:szCs w:val="20"/>
              </w:rPr>
            </w:pPr>
          </w:p>
        </w:tc>
        <w:tc>
          <w:tcPr>
            <w:tcW w:w="1208" w:type="dxa"/>
          </w:tcPr>
          <w:p w14:paraId="274F5BDF" w14:textId="77777777" w:rsidR="00CB5BEB" w:rsidRPr="00CB5BEB" w:rsidRDefault="00CB5BEB" w:rsidP="00DD710A">
            <w:pPr>
              <w:tabs>
                <w:tab w:val="decimal" w:pos="960"/>
              </w:tabs>
              <w:rPr>
                <w:snapToGrid w:val="0"/>
                <w:sz w:val="20"/>
                <w:szCs w:val="20"/>
              </w:rPr>
            </w:pPr>
          </w:p>
        </w:tc>
        <w:tc>
          <w:tcPr>
            <w:tcW w:w="1208" w:type="dxa"/>
          </w:tcPr>
          <w:p w14:paraId="2A84392E" w14:textId="77777777" w:rsidR="00CB5BEB" w:rsidRPr="00CB5BEB" w:rsidRDefault="00CB5BEB" w:rsidP="00DD710A">
            <w:pPr>
              <w:tabs>
                <w:tab w:val="decimal" w:pos="910"/>
              </w:tabs>
              <w:rPr>
                <w:snapToGrid w:val="0"/>
                <w:sz w:val="20"/>
                <w:szCs w:val="20"/>
              </w:rPr>
            </w:pPr>
          </w:p>
        </w:tc>
        <w:tc>
          <w:tcPr>
            <w:tcW w:w="1208" w:type="dxa"/>
          </w:tcPr>
          <w:p w14:paraId="2D9251E9" w14:textId="77777777" w:rsidR="00CB5BEB" w:rsidRPr="00CB5BEB" w:rsidRDefault="00CB5BEB" w:rsidP="00DD710A">
            <w:pPr>
              <w:tabs>
                <w:tab w:val="decimal" w:pos="860"/>
              </w:tabs>
              <w:rPr>
                <w:snapToGrid w:val="0"/>
                <w:sz w:val="20"/>
                <w:szCs w:val="20"/>
              </w:rPr>
            </w:pPr>
            <w:r w:rsidRPr="00CB5BEB">
              <w:rPr>
                <w:snapToGrid w:val="0"/>
                <w:sz w:val="20"/>
                <w:szCs w:val="20"/>
              </w:rPr>
              <w:t>2,819</w:t>
            </w:r>
          </w:p>
        </w:tc>
        <w:tc>
          <w:tcPr>
            <w:tcW w:w="1208" w:type="dxa"/>
          </w:tcPr>
          <w:p w14:paraId="615D13F6" w14:textId="77777777" w:rsidR="00CB5BEB" w:rsidRPr="00CB5BEB" w:rsidRDefault="00CB5BEB" w:rsidP="00DD710A">
            <w:pPr>
              <w:tabs>
                <w:tab w:val="decimal" w:pos="907"/>
              </w:tabs>
              <w:rPr>
                <w:snapToGrid w:val="0"/>
                <w:sz w:val="20"/>
                <w:szCs w:val="20"/>
              </w:rPr>
            </w:pPr>
            <w:r w:rsidRPr="00CB5BEB">
              <w:rPr>
                <w:snapToGrid w:val="0"/>
                <w:sz w:val="20"/>
                <w:szCs w:val="20"/>
              </w:rPr>
              <w:t>1,331</w:t>
            </w:r>
          </w:p>
        </w:tc>
      </w:tr>
      <w:tr w:rsidR="00CB5BEB" w:rsidRPr="00CB5BEB" w14:paraId="37122AA7" w14:textId="77777777" w:rsidTr="00DD710A">
        <w:trPr>
          <w:trHeight w:val="276"/>
        </w:trPr>
        <w:tc>
          <w:tcPr>
            <w:tcW w:w="237" w:type="dxa"/>
          </w:tcPr>
          <w:p w14:paraId="34ADFA50" w14:textId="77777777" w:rsidR="00CB5BEB" w:rsidRPr="00CB5BEB" w:rsidRDefault="00CB5BEB" w:rsidP="00DD710A">
            <w:pPr>
              <w:jc w:val="right"/>
              <w:rPr>
                <w:snapToGrid w:val="0"/>
                <w:sz w:val="20"/>
                <w:szCs w:val="20"/>
              </w:rPr>
            </w:pPr>
          </w:p>
        </w:tc>
        <w:tc>
          <w:tcPr>
            <w:tcW w:w="4383" w:type="dxa"/>
            <w:gridSpan w:val="2"/>
          </w:tcPr>
          <w:p w14:paraId="1168A323" w14:textId="77777777" w:rsidR="00CB5BEB" w:rsidRPr="00CB5BEB" w:rsidRDefault="00CB5BEB" w:rsidP="00DD710A">
            <w:pPr>
              <w:rPr>
                <w:snapToGrid w:val="0"/>
                <w:sz w:val="20"/>
                <w:szCs w:val="20"/>
              </w:rPr>
            </w:pPr>
            <w:r w:rsidRPr="00CB5BEB">
              <w:rPr>
                <w:snapToGrid w:val="0"/>
                <w:sz w:val="20"/>
                <w:szCs w:val="20"/>
              </w:rPr>
              <w:t>General and administrative</w:t>
            </w:r>
          </w:p>
        </w:tc>
        <w:tc>
          <w:tcPr>
            <w:tcW w:w="478" w:type="dxa"/>
          </w:tcPr>
          <w:p w14:paraId="7647218B" w14:textId="77777777" w:rsidR="00CB5BEB" w:rsidRPr="00CB5BEB" w:rsidRDefault="00CB5BEB" w:rsidP="00DD710A">
            <w:pPr>
              <w:jc w:val="right"/>
              <w:rPr>
                <w:snapToGrid w:val="0"/>
                <w:sz w:val="20"/>
                <w:szCs w:val="20"/>
              </w:rPr>
            </w:pPr>
          </w:p>
        </w:tc>
        <w:tc>
          <w:tcPr>
            <w:tcW w:w="1208" w:type="dxa"/>
          </w:tcPr>
          <w:p w14:paraId="21DEDBAB" w14:textId="77777777" w:rsidR="00CB5BEB" w:rsidRPr="00CB5BEB" w:rsidRDefault="00CB5BEB" w:rsidP="00DD710A">
            <w:pPr>
              <w:tabs>
                <w:tab w:val="decimal" w:pos="960"/>
              </w:tabs>
              <w:rPr>
                <w:snapToGrid w:val="0"/>
                <w:sz w:val="20"/>
                <w:szCs w:val="20"/>
              </w:rPr>
            </w:pPr>
          </w:p>
        </w:tc>
        <w:tc>
          <w:tcPr>
            <w:tcW w:w="1208" w:type="dxa"/>
          </w:tcPr>
          <w:p w14:paraId="7D9DE07F" w14:textId="77777777" w:rsidR="00CB5BEB" w:rsidRPr="00CB5BEB" w:rsidRDefault="00CB5BEB" w:rsidP="00DD710A">
            <w:pPr>
              <w:tabs>
                <w:tab w:val="decimal" w:pos="910"/>
              </w:tabs>
              <w:rPr>
                <w:snapToGrid w:val="0"/>
                <w:sz w:val="20"/>
                <w:szCs w:val="20"/>
              </w:rPr>
            </w:pPr>
          </w:p>
        </w:tc>
        <w:tc>
          <w:tcPr>
            <w:tcW w:w="1208" w:type="dxa"/>
          </w:tcPr>
          <w:p w14:paraId="2CBA5CE0" w14:textId="77777777" w:rsidR="00CB5BEB" w:rsidRPr="00CB5BEB" w:rsidRDefault="00CB5BEB" w:rsidP="00DD710A">
            <w:pPr>
              <w:tabs>
                <w:tab w:val="decimal" w:pos="860"/>
              </w:tabs>
              <w:rPr>
                <w:snapToGrid w:val="0"/>
                <w:sz w:val="20"/>
                <w:szCs w:val="20"/>
              </w:rPr>
            </w:pPr>
            <w:r w:rsidRPr="00CB5BEB">
              <w:rPr>
                <w:snapToGrid w:val="0"/>
                <w:sz w:val="20"/>
                <w:szCs w:val="20"/>
              </w:rPr>
              <w:t>1,451</w:t>
            </w:r>
          </w:p>
        </w:tc>
        <w:tc>
          <w:tcPr>
            <w:tcW w:w="1208" w:type="dxa"/>
          </w:tcPr>
          <w:p w14:paraId="0489D738" w14:textId="77777777" w:rsidR="00CB5BEB" w:rsidRPr="00CB5BEB" w:rsidRDefault="00CB5BEB" w:rsidP="00DD710A">
            <w:pPr>
              <w:tabs>
                <w:tab w:val="decimal" w:pos="907"/>
              </w:tabs>
              <w:rPr>
                <w:snapToGrid w:val="0"/>
                <w:sz w:val="20"/>
                <w:szCs w:val="20"/>
              </w:rPr>
            </w:pPr>
            <w:r w:rsidRPr="00CB5BEB">
              <w:rPr>
                <w:snapToGrid w:val="0"/>
                <w:sz w:val="20"/>
                <w:szCs w:val="20"/>
              </w:rPr>
              <w:t>1,179</w:t>
            </w:r>
          </w:p>
        </w:tc>
      </w:tr>
      <w:tr w:rsidR="00CB5BEB" w:rsidRPr="00CB5BEB" w14:paraId="375F7422" w14:textId="77777777" w:rsidTr="00DD710A">
        <w:trPr>
          <w:trHeight w:val="276"/>
        </w:trPr>
        <w:tc>
          <w:tcPr>
            <w:tcW w:w="237" w:type="dxa"/>
          </w:tcPr>
          <w:p w14:paraId="4EFB220F" w14:textId="77777777" w:rsidR="00CB5BEB" w:rsidRPr="00CB5BEB" w:rsidRDefault="00CB5BEB" w:rsidP="00DD710A">
            <w:pPr>
              <w:jc w:val="right"/>
              <w:rPr>
                <w:snapToGrid w:val="0"/>
                <w:sz w:val="20"/>
                <w:szCs w:val="20"/>
              </w:rPr>
            </w:pPr>
          </w:p>
        </w:tc>
        <w:tc>
          <w:tcPr>
            <w:tcW w:w="1462" w:type="dxa"/>
          </w:tcPr>
          <w:p w14:paraId="135667AD" w14:textId="77777777" w:rsidR="00CB5BEB" w:rsidRPr="00CB5BEB" w:rsidRDefault="00CB5BEB" w:rsidP="00DD710A">
            <w:pPr>
              <w:jc w:val="right"/>
              <w:rPr>
                <w:snapToGrid w:val="0"/>
                <w:sz w:val="20"/>
                <w:szCs w:val="20"/>
              </w:rPr>
            </w:pPr>
          </w:p>
        </w:tc>
        <w:tc>
          <w:tcPr>
            <w:tcW w:w="2921" w:type="dxa"/>
          </w:tcPr>
          <w:p w14:paraId="74D42399" w14:textId="77777777" w:rsidR="00CB5BEB" w:rsidRPr="00CB5BEB" w:rsidRDefault="00CB5BEB" w:rsidP="00DD710A">
            <w:pPr>
              <w:jc w:val="right"/>
              <w:rPr>
                <w:snapToGrid w:val="0"/>
                <w:sz w:val="20"/>
                <w:szCs w:val="20"/>
              </w:rPr>
            </w:pPr>
          </w:p>
        </w:tc>
        <w:tc>
          <w:tcPr>
            <w:tcW w:w="478" w:type="dxa"/>
          </w:tcPr>
          <w:p w14:paraId="096696ED" w14:textId="77777777" w:rsidR="00CB5BEB" w:rsidRPr="00CB5BEB" w:rsidRDefault="00CB5BEB" w:rsidP="00DD710A">
            <w:pPr>
              <w:jc w:val="right"/>
              <w:rPr>
                <w:snapToGrid w:val="0"/>
                <w:sz w:val="20"/>
                <w:szCs w:val="20"/>
              </w:rPr>
            </w:pPr>
          </w:p>
        </w:tc>
        <w:tc>
          <w:tcPr>
            <w:tcW w:w="1208" w:type="dxa"/>
          </w:tcPr>
          <w:p w14:paraId="3FB8BCC4" w14:textId="77777777" w:rsidR="00CB5BEB" w:rsidRPr="00CB5BEB" w:rsidRDefault="00CB5BEB" w:rsidP="00DD710A">
            <w:pPr>
              <w:tabs>
                <w:tab w:val="decimal" w:pos="960"/>
              </w:tabs>
              <w:rPr>
                <w:snapToGrid w:val="0"/>
                <w:sz w:val="20"/>
                <w:szCs w:val="20"/>
              </w:rPr>
            </w:pPr>
          </w:p>
        </w:tc>
        <w:tc>
          <w:tcPr>
            <w:tcW w:w="1208" w:type="dxa"/>
          </w:tcPr>
          <w:p w14:paraId="2D2E8DA9" w14:textId="77777777" w:rsidR="00CB5BEB" w:rsidRPr="00CB5BEB" w:rsidRDefault="00CB5BEB" w:rsidP="00DD710A">
            <w:pPr>
              <w:tabs>
                <w:tab w:val="decimal" w:pos="910"/>
              </w:tabs>
              <w:rPr>
                <w:snapToGrid w:val="0"/>
                <w:sz w:val="20"/>
                <w:szCs w:val="20"/>
              </w:rPr>
            </w:pPr>
          </w:p>
        </w:tc>
        <w:tc>
          <w:tcPr>
            <w:tcW w:w="1208" w:type="dxa"/>
            <w:tcBorders>
              <w:top w:val="single" w:sz="6" w:space="0" w:color="auto"/>
            </w:tcBorders>
          </w:tcPr>
          <w:p w14:paraId="6DFD59CB" w14:textId="77777777" w:rsidR="00CB5BEB" w:rsidRPr="00CB5BEB" w:rsidRDefault="00CB5BEB" w:rsidP="00DD710A">
            <w:pPr>
              <w:tabs>
                <w:tab w:val="decimal" w:pos="860"/>
              </w:tabs>
              <w:rPr>
                <w:snapToGrid w:val="0"/>
                <w:sz w:val="20"/>
                <w:szCs w:val="20"/>
              </w:rPr>
            </w:pPr>
            <w:r w:rsidRPr="00CB5BEB">
              <w:rPr>
                <w:snapToGrid w:val="0"/>
                <w:sz w:val="20"/>
                <w:szCs w:val="20"/>
              </w:rPr>
              <w:t>4,270</w:t>
            </w:r>
          </w:p>
        </w:tc>
        <w:tc>
          <w:tcPr>
            <w:tcW w:w="1208" w:type="dxa"/>
            <w:tcBorders>
              <w:top w:val="single" w:sz="6" w:space="0" w:color="auto"/>
            </w:tcBorders>
          </w:tcPr>
          <w:p w14:paraId="2B6AB2F0" w14:textId="77777777" w:rsidR="00CB5BEB" w:rsidRPr="00CB5BEB" w:rsidRDefault="00CB5BEB" w:rsidP="00DD710A">
            <w:pPr>
              <w:tabs>
                <w:tab w:val="decimal" w:pos="907"/>
              </w:tabs>
              <w:rPr>
                <w:snapToGrid w:val="0"/>
                <w:sz w:val="20"/>
                <w:szCs w:val="20"/>
              </w:rPr>
            </w:pPr>
            <w:r w:rsidRPr="00CB5BEB">
              <w:rPr>
                <w:snapToGrid w:val="0"/>
                <w:sz w:val="20"/>
                <w:szCs w:val="20"/>
              </w:rPr>
              <w:t>2,510</w:t>
            </w:r>
          </w:p>
        </w:tc>
      </w:tr>
      <w:tr w:rsidR="00CB5BEB" w:rsidRPr="00CB5BEB" w14:paraId="2DF1766E" w14:textId="77777777" w:rsidTr="00DD710A">
        <w:trPr>
          <w:trHeight w:val="276"/>
        </w:trPr>
        <w:tc>
          <w:tcPr>
            <w:tcW w:w="237" w:type="dxa"/>
          </w:tcPr>
          <w:p w14:paraId="63F7191C" w14:textId="77777777" w:rsidR="00CB5BEB" w:rsidRPr="00CB5BEB" w:rsidRDefault="00CB5BEB" w:rsidP="00DD710A">
            <w:pPr>
              <w:jc w:val="right"/>
              <w:rPr>
                <w:snapToGrid w:val="0"/>
                <w:sz w:val="20"/>
                <w:szCs w:val="20"/>
              </w:rPr>
            </w:pPr>
          </w:p>
        </w:tc>
        <w:tc>
          <w:tcPr>
            <w:tcW w:w="4383" w:type="dxa"/>
            <w:gridSpan w:val="2"/>
          </w:tcPr>
          <w:p w14:paraId="198B426E" w14:textId="77777777" w:rsidR="00CB5BEB" w:rsidRPr="00CB5BEB" w:rsidRDefault="00CB5BEB" w:rsidP="00DD710A">
            <w:pPr>
              <w:rPr>
                <w:snapToGrid w:val="0"/>
                <w:sz w:val="20"/>
                <w:szCs w:val="20"/>
              </w:rPr>
            </w:pPr>
            <w:r w:rsidRPr="00CB5BEB">
              <w:rPr>
                <w:snapToGrid w:val="0"/>
                <w:sz w:val="20"/>
                <w:szCs w:val="20"/>
              </w:rPr>
              <w:t>Loss from operations</w:t>
            </w:r>
          </w:p>
        </w:tc>
        <w:tc>
          <w:tcPr>
            <w:tcW w:w="478" w:type="dxa"/>
          </w:tcPr>
          <w:p w14:paraId="0E804816" w14:textId="77777777" w:rsidR="00CB5BEB" w:rsidRPr="00CB5BEB" w:rsidRDefault="00CB5BEB" w:rsidP="00DD710A">
            <w:pPr>
              <w:jc w:val="right"/>
              <w:rPr>
                <w:snapToGrid w:val="0"/>
                <w:sz w:val="20"/>
                <w:szCs w:val="20"/>
              </w:rPr>
            </w:pPr>
          </w:p>
        </w:tc>
        <w:tc>
          <w:tcPr>
            <w:tcW w:w="1208" w:type="dxa"/>
          </w:tcPr>
          <w:p w14:paraId="6A5A2A76" w14:textId="77777777" w:rsidR="00CB5BEB" w:rsidRPr="00CB5BEB" w:rsidRDefault="00CB5BEB" w:rsidP="00DD710A">
            <w:pPr>
              <w:tabs>
                <w:tab w:val="decimal" w:pos="960"/>
              </w:tabs>
              <w:rPr>
                <w:snapToGrid w:val="0"/>
                <w:sz w:val="20"/>
                <w:szCs w:val="20"/>
              </w:rPr>
            </w:pPr>
          </w:p>
        </w:tc>
        <w:tc>
          <w:tcPr>
            <w:tcW w:w="1208" w:type="dxa"/>
          </w:tcPr>
          <w:p w14:paraId="201BF318" w14:textId="77777777" w:rsidR="00CB5BEB" w:rsidRPr="00CB5BEB" w:rsidRDefault="00CB5BEB" w:rsidP="00DD710A">
            <w:pPr>
              <w:tabs>
                <w:tab w:val="decimal" w:pos="910"/>
              </w:tabs>
              <w:jc w:val="center"/>
              <w:rPr>
                <w:snapToGrid w:val="0"/>
                <w:sz w:val="20"/>
                <w:szCs w:val="20"/>
              </w:rPr>
            </w:pPr>
          </w:p>
        </w:tc>
        <w:tc>
          <w:tcPr>
            <w:tcW w:w="1208" w:type="dxa"/>
            <w:tcBorders>
              <w:top w:val="single" w:sz="6" w:space="0" w:color="auto"/>
            </w:tcBorders>
          </w:tcPr>
          <w:p w14:paraId="6B49ADB7" w14:textId="77777777" w:rsidR="00CB5BEB" w:rsidRPr="00CB5BEB" w:rsidRDefault="00CB5BEB" w:rsidP="00DD710A">
            <w:pPr>
              <w:tabs>
                <w:tab w:val="decimal" w:pos="860"/>
              </w:tabs>
              <w:rPr>
                <w:snapToGrid w:val="0"/>
                <w:sz w:val="20"/>
                <w:szCs w:val="20"/>
              </w:rPr>
            </w:pPr>
            <w:r w:rsidRPr="00CB5BEB">
              <w:rPr>
                <w:snapToGrid w:val="0"/>
                <w:sz w:val="20"/>
                <w:szCs w:val="20"/>
              </w:rPr>
              <w:t>(4,270)</w:t>
            </w:r>
          </w:p>
        </w:tc>
        <w:tc>
          <w:tcPr>
            <w:tcW w:w="1208" w:type="dxa"/>
            <w:tcBorders>
              <w:top w:val="single" w:sz="6" w:space="0" w:color="auto"/>
            </w:tcBorders>
          </w:tcPr>
          <w:p w14:paraId="049A490F" w14:textId="77777777" w:rsidR="00CB5BEB" w:rsidRPr="00CB5BEB" w:rsidRDefault="00CB5BEB" w:rsidP="00DD710A">
            <w:pPr>
              <w:tabs>
                <w:tab w:val="decimal" w:pos="907"/>
              </w:tabs>
              <w:rPr>
                <w:snapToGrid w:val="0"/>
                <w:sz w:val="20"/>
                <w:szCs w:val="20"/>
              </w:rPr>
            </w:pPr>
            <w:r w:rsidRPr="00CB5BEB">
              <w:rPr>
                <w:snapToGrid w:val="0"/>
                <w:sz w:val="20"/>
                <w:szCs w:val="20"/>
              </w:rPr>
              <w:t>(2,428)</w:t>
            </w:r>
          </w:p>
        </w:tc>
      </w:tr>
      <w:tr w:rsidR="00CB5BEB" w:rsidRPr="00CB5BEB" w14:paraId="69C7084C" w14:textId="77777777" w:rsidTr="00DD710A">
        <w:trPr>
          <w:trHeight w:val="276"/>
        </w:trPr>
        <w:tc>
          <w:tcPr>
            <w:tcW w:w="237" w:type="dxa"/>
          </w:tcPr>
          <w:p w14:paraId="2359135C" w14:textId="77777777" w:rsidR="00CB5BEB" w:rsidRPr="00CB5BEB" w:rsidRDefault="00CB5BEB" w:rsidP="00DD710A">
            <w:pPr>
              <w:jc w:val="right"/>
              <w:rPr>
                <w:snapToGrid w:val="0"/>
                <w:sz w:val="20"/>
                <w:szCs w:val="20"/>
              </w:rPr>
            </w:pPr>
          </w:p>
        </w:tc>
        <w:tc>
          <w:tcPr>
            <w:tcW w:w="4383" w:type="dxa"/>
            <w:gridSpan w:val="2"/>
          </w:tcPr>
          <w:p w14:paraId="2B486925" w14:textId="77777777" w:rsidR="00CB5BEB" w:rsidRPr="00CB5BEB" w:rsidRDefault="00CB5BEB" w:rsidP="00DD710A">
            <w:pPr>
              <w:rPr>
                <w:snapToGrid w:val="0"/>
                <w:sz w:val="20"/>
                <w:szCs w:val="20"/>
              </w:rPr>
            </w:pPr>
            <w:r w:rsidRPr="00CB5BEB">
              <w:rPr>
                <w:snapToGrid w:val="0"/>
                <w:sz w:val="20"/>
                <w:szCs w:val="20"/>
              </w:rPr>
              <w:t>Other income (expense), net</w:t>
            </w:r>
          </w:p>
        </w:tc>
        <w:tc>
          <w:tcPr>
            <w:tcW w:w="478" w:type="dxa"/>
          </w:tcPr>
          <w:p w14:paraId="13F6772D" w14:textId="77777777" w:rsidR="00CB5BEB" w:rsidRPr="00CB5BEB" w:rsidRDefault="00CB5BEB" w:rsidP="00DD710A">
            <w:pPr>
              <w:jc w:val="right"/>
              <w:rPr>
                <w:snapToGrid w:val="0"/>
                <w:sz w:val="20"/>
                <w:szCs w:val="20"/>
              </w:rPr>
            </w:pPr>
          </w:p>
        </w:tc>
        <w:tc>
          <w:tcPr>
            <w:tcW w:w="1208" w:type="dxa"/>
          </w:tcPr>
          <w:p w14:paraId="7146BECE" w14:textId="77777777" w:rsidR="00CB5BEB" w:rsidRPr="00CB5BEB" w:rsidRDefault="00CB5BEB" w:rsidP="00DD710A">
            <w:pPr>
              <w:tabs>
                <w:tab w:val="decimal" w:pos="960"/>
              </w:tabs>
              <w:rPr>
                <w:snapToGrid w:val="0"/>
                <w:sz w:val="20"/>
                <w:szCs w:val="20"/>
              </w:rPr>
            </w:pPr>
          </w:p>
        </w:tc>
        <w:tc>
          <w:tcPr>
            <w:tcW w:w="1208" w:type="dxa"/>
          </w:tcPr>
          <w:p w14:paraId="4212CD49" w14:textId="77777777" w:rsidR="00CB5BEB" w:rsidRPr="00CB5BEB" w:rsidRDefault="00CB5BEB" w:rsidP="00DD710A">
            <w:pPr>
              <w:tabs>
                <w:tab w:val="decimal" w:pos="910"/>
              </w:tabs>
              <w:rPr>
                <w:snapToGrid w:val="0"/>
                <w:sz w:val="20"/>
                <w:szCs w:val="20"/>
              </w:rPr>
            </w:pPr>
          </w:p>
        </w:tc>
        <w:tc>
          <w:tcPr>
            <w:tcW w:w="1208" w:type="dxa"/>
          </w:tcPr>
          <w:p w14:paraId="665A4B73" w14:textId="77777777" w:rsidR="00CB5BEB" w:rsidRPr="00CB5BEB" w:rsidRDefault="00CB5BEB" w:rsidP="00DD710A">
            <w:pPr>
              <w:tabs>
                <w:tab w:val="decimal" w:pos="860"/>
              </w:tabs>
              <w:rPr>
                <w:snapToGrid w:val="0"/>
                <w:sz w:val="20"/>
                <w:szCs w:val="20"/>
              </w:rPr>
            </w:pPr>
            <w:r w:rsidRPr="00CB5BEB">
              <w:rPr>
                <w:snapToGrid w:val="0"/>
                <w:sz w:val="20"/>
                <w:szCs w:val="20"/>
              </w:rPr>
              <w:t>232</w:t>
            </w:r>
          </w:p>
        </w:tc>
        <w:tc>
          <w:tcPr>
            <w:tcW w:w="1208" w:type="dxa"/>
          </w:tcPr>
          <w:p w14:paraId="310D6421" w14:textId="77777777" w:rsidR="00CB5BEB" w:rsidRPr="00CB5BEB" w:rsidRDefault="00CB5BEB" w:rsidP="00DD710A">
            <w:pPr>
              <w:tabs>
                <w:tab w:val="decimal" w:pos="907"/>
              </w:tabs>
              <w:rPr>
                <w:snapToGrid w:val="0"/>
                <w:sz w:val="20"/>
                <w:szCs w:val="20"/>
              </w:rPr>
            </w:pPr>
            <w:r w:rsidRPr="00CB5BEB">
              <w:rPr>
                <w:snapToGrid w:val="0"/>
                <w:sz w:val="20"/>
                <w:szCs w:val="20"/>
              </w:rPr>
              <w:t>1</w:t>
            </w:r>
          </w:p>
        </w:tc>
      </w:tr>
      <w:tr w:rsidR="00CB5BEB" w:rsidRPr="00CB5BEB" w14:paraId="04C1F1EB" w14:textId="77777777" w:rsidTr="00DD710A">
        <w:trPr>
          <w:trHeight w:val="276"/>
        </w:trPr>
        <w:tc>
          <w:tcPr>
            <w:tcW w:w="237" w:type="dxa"/>
          </w:tcPr>
          <w:p w14:paraId="1396424C" w14:textId="77777777" w:rsidR="00CB5BEB" w:rsidRPr="00CB5BEB" w:rsidRDefault="00CB5BEB" w:rsidP="00DD710A">
            <w:pPr>
              <w:jc w:val="right"/>
              <w:rPr>
                <w:snapToGrid w:val="0"/>
                <w:sz w:val="20"/>
                <w:szCs w:val="20"/>
              </w:rPr>
            </w:pPr>
          </w:p>
        </w:tc>
        <w:tc>
          <w:tcPr>
            <w:tcW w:w="1462" w:type="dxa"/>
          </w:tcPr>
          <w:p w14:paraId="067A2CAA" w14:textId="77777777" w:rsidR="00CB5BEB" w:rsidRPr="00CB5BEB" w:rsidRDefault="00CB5BEB" w:rsidP="00DD710A">
            <w:pPr>
              <w:jc w:val="right"/>
              <w:rPr>
                <w:snapToGrid w:val="0"/>
                <w:sz w:val="20"/>
                <w:szCs w:val="20"/>
              </w:rPr>
            </w:pPr>
          </w:p>
        </w:tc>
        <w:tc>
          <w:tcPr>
            <w:tcW w:w="2921" w:type="dxa"/>
          </w:tcPr>
          <w:p w14:paraId="18101B13" w14:textId="77777777" w:rsidR="00CB5BEB" w:rsidRPr="00CB5BEB" w:rsidRDefault="00CB5BEB" w:rsidP="00DD710A">
            <w:pPr>
              <w:jc w:val="right"/>
              <w:rPr>
                <w:snapToGrid w:val="0"/>
                <w:sz w:val="20"/>
                <w:szCs w:val="20"/>
              </w:rPr>
            </w:pPr>
          </w:p>
        </w:tc>
        <w:tc>
          <w:tcPr>
            <w:tcW w:w="478" w:type="dxa"/>
          </w:tcPr>
          <w:p w14:paraId="3CEB6CE9" w14:textId="77777777" w:rsidR="00CB5BEB" w:rsidRPr="00CB5BEB" w:rsidRDefault="00CB5BEB" w:rsidP="00DD710A">
            <w:pPr>
              <w:jc w:val="right"/>
              <w:rPr>
                <w:snapToGrid w:val="0"/>
                <w:sz w:val="20"/>
                <w:szCs w:val="20"/>
              </w:rPr>
            </w:pPr>
          </w:p>
        </w:tc>
        <w:tc>
          <w:tcPr>
            <w:tcW w:w="1208" w:type="dxa"/>
          </w:tcPr>
          <w:p w14:paraId="2EBE0BA6" w14:textId="77777777" w:rsidR="00CB5BEB" w:rsidRPr="00CB5BEB" w:rsidRDefault="00CB5BEB" w:rsidP="00DD710A">
            <w:pPr>
              <w:tabs>
                <w:tab w:val="decimal" w:pos="960"/>
              </w:tabs>
              <w:rPr>
                <w:snapToGrid w:val="0"/>
                <w:sz w:val="20"/>
                <w:szCs w:val="20"/>
              </w:rPr>
            </w:pPr>
          </w:p>
        </w:tc>
        <w:tc>
          <w:tcPr>
            <w:tcW w:w="1208" w:type="dxa"/>
          </w:tcPr>
          <w:p w14:paraId="4BD1B373" w14:textId="77777777" w:rsidR="00CB5BEB" w:rsidRPr="00CB5BEB" w:rsidRDefault="00CB5BEB" w:rsidP="00DD710A">
            <w:pPr>
              <w:tabs>
                <w:tab w:val="decimal" w:pos="910"/>
              </w:tabs>
              <w:rPr>
                <w:snapToGrid w:val="0"/>
                <w:sz w:val="20"/>
                <w:szCs w:val="20"/>
              </w:rPr>
            </w:pPr>
          </w:p>
        </w:tc>
        <w:tc>
          <w:tcPr>
            <w:tcW w:w="1208" w:type="dxa"/>
            <w:tcBorders>
              <w:top w:val="single" w:sz="6" w:space="0" w:color="auto"/>
            </w:tcBorders>
          </w:tcPr>
          <w:p w14:paraId="46DE1BF1" w14:textId="77777777" w:rsidR="00CB5BEB" w:rsidRPr="00CB5BEB" w:rsidRDefault="00CB5BEB" w:rsidP="00DD710A">
            <w:pPr>
              <w:tabs>
                <w:tab w:val="decimal" w:pos="860"/>
              </w:tabs>
              <w:jc w:val="center"/>
              <w:rPr>
                <w:snapToGrid w:val="0"/>
                <w:sz w:val="20"/>
                <w:szCs w:val="20"/>
              </w:rPr>
            </w:pPr>
          </w:p>
        </w:tc>
        <w:tc>
          <w:tcPr>
            <w:tcW w:w="1208" w:type="dxa"/>
            <w:tcBorders>
              <w:top w:val="single" w:sz="6" w:space="0" w:color="auto"/>
            </w:tcBorders>
          </w:tcPr>
          <w:p w14:paraId="51E2CC3C" w14:textId="77777777" w:rsidR="00CB5BEB" w:rsidRPr="00CB5BEB" w:rsidRDefault="00CB5BEB" w:rsidP="00DD710A">
            <w:pPr>
              <w:tabs>
                <w:tab w:val="decimal" w:pos="907"/>
              </w:tabs>
              <w:jc w:val="center"/>
              <w:rPr>
                <w:snapToGrid w:val="0"/>
                <w:sz w:val="20"/>
                <w:szCs w:val="20"/>
              </w:rPr>
            </w:pPr>
          </w:p>
        </w:tc>
      </w:tr>
      <w:tr w:rsidR="00CB5BEB" w:rsidRPr="00CB5BEB" w14:paraId="461FF90C" w14:textId="77777777" w:rsidTr="00DD710A">
        <w:trPr>
          <w:cantSplit/>
          <w:trHeight w:val="293"/>
        </w:trPr>
        <w:tc>
          <w:tcPr>
            <w:tcW w:w="4620" w:type="dxa"/>
            <w:gridSpan w:val="3"/>
          </w:tcPr>
          <w:p w14:paraId="1F6A68DD" w14:textId="77777777" w:rsidR="00CB5BEB" w:rsidRPr="00CB5BEB" w:rsidRDefault="00CB5BEB" w:rsidP="00DD710A">
            <w:pPr>
              <w:rPr>
                <w:snapToGrid w:val="0"/>
                <w:sz w:val="20"/>
                <w:szCs w:val="20"/>
              </w:rPr>
            </w:pPr>
            <w:r w:rsidRPr="00CB5BEB">
              <w:rPr>
                <w:snapToGrid w:val="0"/>
                <w:sz w:val="20"/>
                <w:szCs w:val="20"/>
              </w:rPr>
              <w:t>Net loss</w:t>
            </w:r>
          </w:p>
        </w:tc>
        <w:tc>
          <w:tcPr>
            <w:tcW w:w="478" w:type="dxa"/>
          </w:tcPr>
          <w:p w14:paraId="5045AB5E" w14:textId="77777777" w:rsidR="00CB5BEB" w:rsidRPr="00CB5BEB" w:rsidRDefault="00CB5BEB" w:rsidP="00DD710A">
            <w:pPr>
              <w:jc w:val="right"/>
              <w:rPr>
                <w:snapToGrid w:val="0"/>
                <w:sz w:val="20"/>
                <w:szCs w:val="20"/>
              </w:rPr>
            </w:pPr>
          </w:p>
        </w:tc>
        <w:tc>
          <w:tcPr>
            <w:tcW w:w="1208" w:type="dxa"/>
          </w:tcPr>
          <w:p w14:paraId="1BCC211F" w14:textId="77777777" w:rsidR="00CB5BEB" w:rsidRPr="00CB5BEB" w:rsidRDefault="00CB5BEB" w:rsidP="00DD710A">
            <w:pPr>
              <w:tabs>
                <w:tab w:val="left" w:pos="150"/>
                <w:tab w:val="decimal" w:pos="960"/>
              </w:tabs>
              <w:rPr>
                <w:snapToGrid w:val="0"/>
                <w:sz w:val="20"/>
                <w:szCs w:val="20"/>
              </w:rPr>
            </w:pPr>
          </w:p>
        </w:tc>
        <w:tc>
          <w:tcPr>
            <w:tcW w:w="1208" w:type="dxa"/>
          </w:tcPr>
          <w:p w14:paraId="011F724A" w14:textId="77777777" w:rsidR="00CB5BEB" w:rsidRPr="00CB5BEB" w:rsidRDefault="00CB5BEB" w:rsidP="00DD710A">
            <w:pPr>
              <w:tabs>
                <w:tab w:val="left" w:pos="100"/>
                <w:tab w:val="decimal" w:pos="910"/>
              </w:tabs>
              <w:rPr>
                <w:snapToGrid w:val="0"/>
                <w:sz w:val="20"/>
                <w:szCs w:val="20"/>
              </w:rPr>
            </w:pPr>
            <w:r w:rsidRPr="00CB5BEB">
              <w:rPr>
                <w:snapToGrid w:val="0"/>
                <w:sz w:val="20"/>
                <w:szCs w:val="20"/>
              </w:rPr>
              <w:tab/>
            </w:r>
          </w:p>
        </w:tc>
        <w:tc>
          <w:tcPr>
            <w:tcW w:w="1208" w:type="dxa"/>
            <w:tcBorders>
              <w:bottom w:val="double" w:sz="6" w:space="0" w:color="auto"/>
            </w:tcBorders>
          </w:tcPr>
          <w:p w14:paraId="2E70340F" w14:textId="77777777" w:rsidR="00CB5BEB" w:rsidRPr="00CB5BEB" w:rsidRDefault="00CB5BEB" w:rsidP="00DD710A">
            <w:pPr>
              <w:tabs>
                <w:tab w:val="left" w:pos="50"/>
                <w:tab w:val="decimal" w:pos="860"/>
              </w:tabs>
              <w:rPr>
                <w:snapToGrid w:val="0"/>
                <w:sz w:val="20"/>
                <w:szCs w:val="20"/>
              </w:rPr>
            </w:pPr>
            <w:r w:rsidRPr="00CB5BEB">
              <w:rPr>
                <w:snapToGrid w:val="0"/>
                <w:sz w:val="20"/>
                <w:szCs w:val="20"/>
              </w:rPr>
              <w:tab/>
              <w:t>$</w:t>
            </w:r>
            <w:r w:rsidRPr="00CB5BEB">
              <w:rPr>
                <w:snapToGrid w:val="0"/>
                <w:sz w:val="20"/>
                <w:szCs w:val="20"/>
              </w:rPr>
              <w:tab/>
              <w:t>(4,038)</w:t>
            </w:r>
          </w:p>
        </w:tc>
        <w:tc>
          <w:tcPr>
            <w:tcW w:w="1208" w:type="dxa"/>
            <w:tcBorders>
              <w:bottom w:val="double" w:sz="6" w:space="0" w:color="auto"/>
            </w:tcBorders>
          </w:tcPr>
          <w:p w14:paraId="2189FF9D" w14:textId="77777777" w:rsidR="00CB5BEB" w:rsidRPr="00CB5BEB" w:rsidRDefault="00CB5BEB" w:rsidP="00DD710A">
            <w:pPr>
              <w:tabs>
                <w:tab w:val="left" w:pos="97"/>
                <w:tab w:val="decimal" w:pos="907"/>
              </w:tabs>
              <w:rPr>
                <w:snapToGrid w:val="0"/>
                <w:sz w:val="20"/>
                <w:szCs w:val="20"/>
              </w:rPr>
            </w:pPr>
            <w:r w:rsidRPr="00CB5BEB">
              <w:rPr>
                <w:snapToGrid w:val="0"/>
                <w:sz w:val="20"/>
                <w:szCs w:val="20"/>
              </w:rPr>
              <w:tab/>
              <w:t>$</w:t>
            </w:r>
            <w:r w:rsidRPr="00CB5BEB">
              <w:rPr>
                <w:snapToGrid w:val="0"/>
                <w:sz w:val="20"/>
                <w:szCs w:val="20"/>
              </w:rPr>
              <w:tab/>
              <w:t>(2,427)</w:t>
            </w:r>
          </w:p>
        </w:tc>
      </w:tr>
      <w:tr w:rsidR="00CB5BEB" w:rsidRPr="00CB5BEB" w14:paraId="7D9477E4" w14:textId="77777777" w:rsidTr="00DD710A">
        <w:trPr>
          <w:trHeight w:val="293"/>
        </w:trPr>
        <w:tc>
          <w:tcPr>
            <w:tcW w:w="237" w:type="dxa"/>
          </w:tcPr>
          <w:p w14:paraId="53A21CBC" w14:textId="77777777" w:rsidR="00CB5BEB" w:rsidRPr="00CB5BEB" w:rsidRDefault="00CB5BEB" w:rsidP="00DD710A">
            <w:pPr>
              <w:jc w:val="right"/>
              <w:rPr>
                <w:snapToGrid w:val="0"/>
                <w:sz w:val="20"/>
                <w:szCs w:val="20"/>
              </w:rPr>
            </w:pPr>
          </w:p>
        </w:tc>
        <w:tc>
          <w:tcPr>
            <w:tcW w:w="1462" w:type="dxa"/>
          </w:tcPr>
          <w:p w14:paraId="0D353284" w14:textId="77777777" w:rsidR="00CB5BEB" w:rsidRPr="00CB5BEB" w:rsidRDefault="00CB5BEB" w:rsidP="00DD710A">
            <w:pPr>
              <w:jc w:val="right"/>
              <w:rPr>
                <w:snapToGrid w:val="0"/>
                <w:sz w:val="20"/>
                <w:szCs w:val="20"/>
              </w:rPr>
            </w:pPr>
          </w:p>
        </w:tc>
        <w:tc>
          <w:tcPr>
            <w:tcW w:w="2921" w:type="dxa"/>
          </w:tcPr>
          <w:p w14:paraId="4CDF99BD" w14:textId="77777777" w:rsidR="00CB5BEB" w:rsidRPr="00CB5BEB" w:rsidRDefault="00CB5BEB" w:rsidP="00DD710A">
            <w:pPr>
              <w:jc w:val="right"/>
              <w:rPr>
                <w:snapToGrid w:val="0"/>
                <w:sz w:val="20"/>
                <w:szCs w:val="20"/>
              </w:rPr>
            </w:pPr>
          </w:p>
        </w:tc>
        <w:tc>
          <w:tcPr>
            <w:tcW w:w="478" w:type="dxa"/>
          </w:tcPr>
          <w:p w14:paraId="3919D2CF" w14:textId="77777777" w:rsidR="00CB5BEB" w:rsidRPr="00CB5BEB" w:rsidRDefault="00CB5BEB" w:rsidP="00DD710A">
            <w:pPr>
              <w:jc w:val="right"/>
              <w:rPr>
                <w:snapToGrid w:val="0"/>
                <w:sz w:val="20"/>
                <w:szCs w:val="20"/>
              </w:rPr>
            </w:pPr>
          </w:p>
        </w:tc>
        <w:tc>
          <w:tcPr>
            <w:tcW w:w="1208" w:type="dxa"/>
          </w:tcPr>
          <w:p w14:paraId="2EB91F4D" w14:textId="77777777" w:rsidR="00CB5BEB" w:rsidRPr="00CB5BEB" w:rsidRDefault="00CB5BEB" w:rsidP="00DD710A">
            <w:pPr>
              <w:jc w:val="center"/>
              <w:rPr>
                <w:snapToGrid w:val="0"/>
                <w:sz w:val="20"/>
                <w:szCs w:val="20"/>
              </w:rPr>
            </w:pPr>
          </w:p>
        </w:tc>
        <w:tc>
          <w:tcPr>
            <w:tcW w:w="1208" w:type="dxa"/>
          </w:tcPr>
          <w:p w14:paraId="0EF2871F" w14:textId="77777777" w:rsidR="00CB5BEB" w:rsidRPr="00CB5BEB" w:rsidRDefault="00CB5BEB" w:rsidP="00DD710A">
            <w:pPr>
              <w:jc w:val="center"/>
              <w:rPr>
                <w:snapToGrid w:val="0"/>
                <w:sz w:val="20"/>
                <w:szCs w:val="20"/>
              </w:rPr>
            </w:pPr>
          </w:p>
        </w:tc>
        <w:tc>
          <w:tcPr>
            <w:tcW w:w="1208" w:type="dxa"/>
          </w:tcPr>
          <w:p w14:paraId="093661F1" w14:textId="77777777" w:rsidR="00CB5BEB" w:rsidRPr="00CB5BEB" w:rsidRDefault="00CB5BEB" w:rsidP="00DD710A">
            <w:pPr>
              <w:jc w:val="center"/>
              <w:rPr>
                <w:snapToGrid w:val="0"/>
                <w:sz w:val="20"/>
                <w:szCs w:val="20"/>
              </w:rPr>
            </w:pPr>
          </w:p>
        </w:tc>
        <w:tc>
          <w:tcPr>
            <w:tcW w:w="1208" w:type="dxa"/>
          </w:tcPr>
          <w:p w14:paraId="06581E71" w14:textId="77777777" w:rsidR="00CB5BEB" w:rsidRPr="00CB5BEB" w:rsidRDefault="00CB5BEB" w:rsidP="00DD710A">
            <w:pPr>
              <w:jc w:val="center"/>
              <w:rPr>
                <w:snapToGrid w:val="0"/>
                <w:sz w:val="20"/>
                <w:szCs w:val="20"/>
              </w:rPr>
            </w:pPr>
          </w:p>
        </w:tc>
      </w:tr>
      <w:tr w:rsidR="00CB5BEB" w:rsidRPr="00CB5BEB" w14:paraId="4EC1B508" w14:textId="77777777" w:rsidTr="00DD710A">
        <w:trPr>
          <w:trHeight w:val="276"/>
        </w:trPr>
        <w:tc>
          <w:tcPr>
            <w:tcW w:w="4620" w:type="dxa"/>
            <w:gridSpan w:val="3"/>
          </w:tcPr>
          <w:p w14:paraId="43C8516D" w14:textId="77777777" w:rsidR="00CB5BEB" w:rsidRPr="00CB5BEB" w:rsidRDefault="00CB5BEB" w:rsidP="00DD710A">
            <w:pPr>
              <w:rPr>
                <w:snapToGrid w:val="0"/>
                <w:sz w:val="20"/>
                <w:szCs w:val="20"/>
              </w:rPr>
            </w:pPr>
            <w:r w:rsidRPr="00CB5BEB">
              <w:rPr>
                <w:snapToGrid w:val="0"/>
                <w:sz w:val="20"/>
                <w:szCs w:val="20"/>
              </w:rPr>
              <w:t>Net loss per common share</w:t>
            </w:r>
          </w:p>
        </w:tc>
        <w:tc>
          <w:tcPr>
            <w:tcW w:w="478" w:type="dxa"/>
          </w:tcPr>
          <w:p w14:paraId="76E89624" w14:textId="77777777" w:rsidR="00CB5BEB" w:rsidRPr="00CB5BEB" w:rsidRDefault="00CB5BEB" w:rsidP="00DD710A">
            <w:pPr>
              <w:jc w:val="right"/>
              <w:rPr>
                <w:snapToGrid w:val="0"/>
                <w:sz w:val="20"/>
                <w:szCs w:val="20"/>
              </w:rPr>
            </w:pPr>
          </w:p>
        </w:tc>
        <w:tc>
          <w:tcPr>
            <w:tcW w:w="1208" w:type="dxa"/>
          </w:tcPr>
          <w:p w14:paraId="53D4D139" w14:textId="77777777" w:rsidR="00CB5BEB" w:rsidRPr="00CB5BEB" w:rsidRDefault="00CB5BEB" w:rsidP="00DD710A">
            <w:pPr>
              <w:tabs>
                <w:tab w:val="left" w:pos="150"/>
                <w:tab w:val="decimal" w:pos="690"/>
              </w:tabs>
              <w:rPr>
                <w:snapToGrid w:val="0"/>
                <w:sz w:val="20"/>
                <w:szCs w:val="20"/>
              </w:rPr>
            </w:pPr>
          </w:p>
        </w:tc>
        <w:tc>
          <w:tcPr>
            <w:tcW w:w="1208" w:type="dxa"/>
          </w:tcPr>
          <w:p w14:paraId="266B5226" w14:textId="77777777" w:rsidR="00CB5BEB" w:rsidRPr="00CB5BEB" w:rsidRDefault="00CB5BEB" w:rsidP="00DD710A">
            <w:pPr>
              <w:tabs>
                <w:tab w:val="left" w:pos="100"/>
                <w:tab w:val="decimal" w:pos="640"/>
              </w:tabs>
              <w:rPr>
                <w:snapToGrid w:val="0"/>
                <w:sz w:val="20"/>
                <w:szCs w:val="20"/>
              </w:rPr>
            </w:pPr>
          </w:p>
        </w:tc>
        <w:tc>
          <w:tcPr>
            <w:tcW w:w="1208" w:type="dxa"/>
            <w:tcBorders>
              <w:bottom w:val="double" w:sz="4" w:space="0" w:color="auto"/>
            </w:tcBorders>
            <w:shd w:val="clear" w:color="auto" w:fill="auto"/>
          </w:tcPr>
          <w:p w14:paraId="7E3B387E" w14:textId="77777777" w:rsidR="00CB5BEB" w:rsidRPr="00CB5BEB" w:rsidRDefault="00CB5BEB" w:rsidP="00DD710A">
            <w:pPr>
              <w:tabs>
                <w:tab w:val="left" w:pos="140"/>
                <w:tab w:val="decimal" w:pos="590"/>
              </w:tabs>
              <w:rPr>
                <w:snapToGrid w:val="0"/>
                <w:sz w:val="20"/>
                <w:szCs w:val="20"/>
              </w:rPr>
            </w:pPr>
            <w:r w:rsidRPr="00CB5BEB">
              <w:rPr>
                <w:snapToGrid w:val="0"/>
                <w:sz w:val="20"/>
                <w:szCs w:val="20"/>
              </w:rPr>
              <w:tab/>
              <w:t>$</w:t>
            </w:r>
            <w:r w:rsidRPr="00CB5BEB">
              <w:rPr>
                <w:snapToGrid w:val="0"/>
                <w:sz w:val="20"/>
                <w:szCs w:val="20"/>
              </w:rPr>
              <w:tab/>
              <w:t>(0.15)</w:t>
            </w:r>
          </w:p>
        </w:tc>
        <w:tc>
          <w:tcPr>
            <w:tcW w:w="1208" w:type="dxa"/>
            <w:tcBorders>
              <w:bottom w:val="double" w:sz="4" w:space="0" w:color="auto"/>
            </w:tcBorders>
            <w:shd w:val="clear" w:color="auto" w:fill="auto"/>
          </w:tcPr>
          <w:p w14:paraId="40F33EEC" w14:textId="77777777" w:rsidR="00CB5BEB" w:rsidRPr="00CB5BEB" w:rsidRDefault="00CB5BEB" w:rsidP="00DD710A">
            <w:pPr>
              <w:tabs>
                <w:tab w:val="left" w:pos="97"/>
                <w:tab w:val="decimal" w:pos="637"/>
              </w:tabs>
              <w:rPr>
                <w:snapToGrid w:val="0"/>
                <w:sz w:val="20"/>
                <w:szCs w:val="20"/>
              </w:rPr>
            </w:pPr>
            <w:r w:rsidRPr="00CB5BEB">
              <w:rPr>
                <w:snapToGrid w:val="0"/>
                <w:sz w:val="20"/>
                <w:szCs w:val="20"/>
              </w:rPr>
              <w:tab/>
              <w:t>$</w:t>
            </w:r>
            <w:r w:rsidRPr="00CB5BEB">
              <w:rPr>
                <w:snapToGrid w:val="0"/>
                <w:sz w:val="20"/>
                <w:szCs w:val="20"/>
              </w:rPr>
              <w:tab/>
              <w:t>(0.34)</w:t>
            </w:r>
          </w:p>
        </w:tc>
      </w:tr>
      <w:tr w:rsidR="00CB5BEB" w:rsidRPr="00CB5BEB" w14:paraId="077AED9A" w14:textId="77777777" w:rsidTr="00DD710A">
        <w:trPr>
          <w:trHeight w:val="276"/>
        </w:trPr>
        <w:tc>
          <w:tcPr>
            <w:tcW w:w="4620" w:type="dxa"/>
            <w:gridSpan w:val="3"/>
          </w:tcPr>
          <w:p w14:paraId="784AD0D0" w14:textId="77777777" w:rsidR="00CB5BEB" w:rsidRPr="00CB5BEB" w:rsidRDefault="00CB5BEB" w:rsidP="00DD710A">
            <w:pPr>
              <w:rPr>
                <w:snapToGrid w:val="0"/>
                <w:sz w:val="20"/>
                <w:szCs w:val="20"/>
              </w:rPr>
            </w:pPr>
          </w:p>
        </w:tc>
        <w:tc>
          <w:tcPr>
            <w:tcW w:w="478" w:type="dxa"/>
          </w:tcPr>
          <w:p w14:paraId="6939C4C1" w14:textId="77777777" w:rsidR="00CB5BEB" w:rsidRPr="00CB5BEB" w:rsidRDefault="00CB5BEB" w:rsidP="00DD710A">
            <w:pPr>
              <w:jc w:val="right"/>
              <w:rPr>
                <w:snapToGrid w:val="0"/>
                <w:sz w:val="20"/>
                <w:szCs w:val="20"/>
              </w:rPr>
            </w:pPr>
          </w:p>
        </w:tc>
        <w:tc>
          <w:tcPr>
            <w:tcW w:w="1208" w:type="dxa"/>
          </w:tcPr>
          <w:p w14:paraId="683E106E" w14:textId="77777777" w:rsidR="00CB5BEB" w:rsidRPr="00CB5BEB" w:rsidRDefault="00CB5BEB" w:rsidP="00DD710A">
            <w:pPr>
              <w:tabs>
                <w:tab w:val="left" w:pos="150"/>
                <w:tab w:val="decimal" w:pos="690"/>
              </w:tabs>
              <w:rPr>
                <w:snapToGrid w:val="0"/>
                <w:sz w:val="20"/>
                <w:szCs w:val="20"/>
              </w:rPr>
            </w:pPr>
          </w:p>
        </w:tc>
        <w:tc>
          <w:tcPr>
            <w:tcW w:w="1208" w:type="dxa"/>
          </w:tcPr>
          <w:p w14:paraId="30093084" w14:textId="77777777" w:rsidR="00CB5BEB" w:rsidRPr="00CB5BEB" w:rsidRDefault="00CB5BEB" w:rsidP="00DD710A">
            <w:pPr>
              <w:tabs>
                <w:tab w:val="left" w:pos="100"/>
                <w:tab w:val="decimal" w:pos="640"/>
              </w:tabs>
              <w:rPr>
                <w:snapToGrid w:val="0"/>
                <w:sz w:val="20"/>
                <w:szCs w:val="20"/>
              </w:rPr>
            </w:pPr>
          </w:p>
        </w:tc>
        <w:tc>
          <w:tcPr>
            <w:tcW w:w="1208" w:type="dxa"/>
          </w:tcPr>
          <w:p w14:paraId="6B9708A6" w14:textId="77777777" w:rsidR="00CB5BEB" w:rsidRPr="00CB5BEB" w:rsidRDefault="00CB5BEB" w:rsidP="00DD710A">
            <w:pPr>
              <w:tabs>
                <w:tab w:val="left" w:pos="140"/>
                <w:tab w:val="decimal" w:pos="590"/>
              </w:tabs>
              <w:rPr>
                <w:snapToGrid w:val="0"/>
                <w:sz w:val="20"/>
                <w:szCs w:val="20"/>
              </w:rPr>
            </w:pPr>
          </w:p>
        </w:tc>
        <w:tc>
          <w:tcPr>
            <w:tcW w:w="1208" w:type="dxa"/>
          </w:tcPr>
          <w:p w14:paraId="1C33BA33" w14:textId="77777777" w:rsidR="00CB5BEB" w:rsidRPr="00CB5BEB" w:rsidRDefault="00CB5BEB" w:rsidP="00DD710A">
            <w:pPr>
              <w:tabs>
                <w:tab w:val="left" w:pos="97"/>
                <w:tab w:val="decimal" w:pos="637"/>
              </w:tabs>
              <w:rPr>
                <w:snapToGrid w:val="0"/>
                <w:sz w:val="20"/>
                <w:szCs w:val="20"/>
              </w:rPr>
            </w:pPr>
          </w:p>
        </w:tc>
      </w:tr>
      <w:tr w:rsidR="00CB5BEB" w:rsidRPr="00CB5BEB" w14:paraId="21AC1AE0" w14:textId="77777777" w:rsidTr="00DD710A">
        <w:trPr>
          <w:trHeight w:val="276"/>
        </w:trPr>
        <w:tc>
          <w:tcPr>
            <w:tcW w:w="4620" w:type="dxa"/>
            <w:gridSpan w:val="3"/>
          </w:tcPr>
          <w:p w14:paraId="11F9F3D5" w14:textId="77777777" w:rsidR="00CB5BEB" w:rsidRPr="00CB5BEB" w:rsidRDefault="00CB5BEB" w:rsidP="00DD710A">
            <w:pPr>
              <w:rPr>
                <w:snapToGrid w:val="0"/>
                <w:sz w:val="20"/>
                <w:szCs w:val="20"/>
              </w:rPr>
            </w:pPr>
            <w:r w:rsidRPr="00CB5BEB">
              <w:rPr>
                <w:snapToGrid w:val="0"/>
                <w:sz w:val="20"/>
                <w:szCs w:val="20"/>
              </w:rPr>
              <w:t>Weighted average common shares outstanding</w:t>
            </w:r>
          </w:p>
        </w:tc>
        <w:tc>
          <w:tcPr>
            <w:tcW w:w="478" w:type="dxa"/>
          </w:tcPr>
          <w:p w14:paraId="3D0BDF69" w14:textId="77777777" w:rsidR="00CB5BEB" w:rsidRPr="00CB5BEB" w:rsidRDefault="00CB5BEB" w:rsidP="00DD710A">
            <w:pPr>
              <w:jc w:val="right"/>
              <w:rPr>
                <w:snapToGrid w:val="0"/>
                <w:sz w:val="20"/>
                <w:szCs w:val="20"/>
              </w:rPr>
            </w:pPr>
          </w:p>
        </w:tc>
        <w:tc>
          <w:tcPr>
            <w:tcW w:w="1208" w:type="dxa"/>
          </w:tcPr>
          <w:p w14:paraId="0B869F5B" w14:textId="77777777" w:rsidR="00CB5BEB" w:rsidRPr="00CB5BEB" w:rsidRDefault="00CB5BEB" w:rsidP="00DD710A">
            <w:pPr>
              <w:tabs>
                <w:tab w:val="left" w:pos="150"/>
                <w:tab w:val="decimal" w:pos="690"/>
              </w:tabs>
              <w:rPr>
                <w:snapToGrid w:val="0"/>
                <w:sz w:val="20"/>
                <w:szCs w:val="20"/>
              </w:rPr>
            </w:pPr>
          </w:p>
        </w:tc>
        <w:tc>
          <w:tcPr>
            <w:tcW w:w="1208" w:type="dxa"/>
          </w:tcPr>
          <w:p w14:paraId="469C223A" w14:textId="77777777" w:rsidR="00CB5BEB" w:rsidRPr="00CB5BEB" w:rsidRDefault="00CB5BEB" w:rsidP="00DD710A">
            <w:pPr>
              <w:tabs>
                <w:tab w:val="left" w:pos="100"/>
                <w:tab w:val="decimal" w:pos="640"/>
              </w:tabs>
              <w:rPr>
                <w:snapToGrid w:val="0"/>
                <w:sz w:val="20"/>
                <w:szCs w:val="20"/>
              </w:rPr>
            </w:pPr>
          </w:p>
        </w:tc>
        <w:tc>
          <w:tcPr>
            <w:tcW w:w="1208" w:type="dxa"/>
          </w:tcPr>
          <w:p w14:paraId="6ED9DF70" w14:textId="77777777" w:rsidR="00CB5BEB" w:rsidRPr="00CB5BEB" w:rsidRDefault="00CB5BEB" w:rsidP="00DD710A">
            <w:pPr>
              <w:tabs>
                <w:tab w:val="left" w:pos="140"/>
                <w:tab w:val="decimal" w:pos="856"/>
              </w:tabs>
              <w:rPr>
                <w:snapToGrid w:val="0"/>
                <w:sz w:val="20"/>
                <w:szCs w:val="20"/>
              </w:rPr>
            </w:pPr>
            <w:r w:rsidRPr="00CB5BEB">
              <w:rPr>
                <w:snapToGrid w:val="0"/>
                <w:sz w:val="20"/>
                <w:szCs w:val="20"/>
              </w:rPr>
              <w:tab/>
            </w:r>
            <w:r w:rsidRPr="00CB5BEB">
              <w:rPr>
                <w:snapToGrid w:val="0"/>
                <w:sz w:val="20"/>
                <w:szCs w:val="20"/>
              </w:rPr>
              <w:tab/>
              <w:t>26,338,576</w:t>
            </w:r>
          </w:p>
        </w:tc>
        <w:tc>
          <w:tcPr>
            <w:tcW w:w="1208" w:type="dxa"/>
          </w:tcPr>
          <w:p w14:paraId="375DB9C2" w14:textId="77777777" w:rsidR="00CB5BEB" w:rsidRPr="00CB5BEB" w:rsidRDefault="00CB5BEB" w:rsidP="00DD710A">
            <w:pPr>
              <w:tabs>
                <w:tab w:val="left" w:pos="97"/>
                <w:tab w:val="decimal" w:pos="908"/>
              </w:tabs>
              <w:rPr>
                <w:snapToGrid w:val="0"/>
                <w:sz w:val="20"/>
                <w:szCs w:val="20"/>
              </w:rPr>
            </w:pPr>
            <w:r w:rsidRPr="00CB5BEB">
              <w:rPr>
                <w:snapToGrid w:val="0"/>
                <w:sz w:val="20"/>
                <w:szCs w:val="20"/>
              </w:rPr>
              <w:tab/>
            </w:r>
            <w:r w:rsidRPr="00CB5BEB">
              <w:rPr>
                <w:snapToGrid w:val="0"/>
                <w:sz w:val="20"/>
                <w:szCs w:val="20"/>
              </w:rPr>
              <w:tab/>
              <w:t>7,109,473</w:t>
            </w:r>
          </w:p>
        </w:tc>
      </w:tr>
    </w:tbl>
    <w:p w14:paraId="628FBD38" w14:textId="77777777" w:rsidR="00CB5BEB" w:rsidRPr="00CB5BEB" w:rsidRDefault="00CB5BEB" w:rsidP="00CB5BEB">
      <w:pPr>
        <w:jc w:val="both"/>
        <w:rPr>
          <w:sz w:val="20"/>
          <w:szCs w:val="20"/>
        </w:rPr>
      </w:pPr>
    </w:p>
    <w:p w14:paraId="3F5AEFE0" w14:textId="77777777" w:rsidR="00CB5BEB" w:rsidRPr="00CB5BEB" w:rsidRDefault="00CB5BEB" w:rsidP="00CB5BEB">
      <w:pPr>
        <w:jc w:val="both"/>
        <w:rPr>
          <w:sz w:val="20"/>
          <w:szCs w:val="20"/>
        </w:rPr>
      </w:pPr>
    </w:p>
    <w:tbl>
      <w:tblPr>
        <w:tblW w:w="9930" w:type="dxa"/>
        <w:tblLayout w:type="fixed"/>
        <w:tblCellMar>
          <w:left w:w="30" w:type="dxa"/>
          <w:right w:w="30" w:type="dxa"/>
        </w:tblCellMar>
        <w:tblLook w:val="0000" w:firstRow="0" w:lastRow="0" w:firstColumn="0" w:lastColumn="0" w:noHBand="0" w:noVBand="0"/>
      </w:tblPr>
      <w:tblGrid>
        <w:gridCol w:w="237"/>
        <w:gridCol w:w="1462"/>
        <w:gridCol w:w="2921"/>
        <w:gridCol w:w="478"/>
        <w:gridCol w:w="1208"/>
        <w:gridCol w:w="1208"/>
        <w:gridCol w:w="1208"/>
        <w:gridCol w:w="1208"/>
      </w:tblGrid>
      <w:tr w:rsidR="00CB5BEB" w:rsidRPr="00CB5BEB" w14:paraId="52D08BDF" w14:textId="77777777" w:rsidTr="00DD710A">
        <w:trPr>
          <w:cantSplit/>
          <w:trHeight w:val="293"/>
        </w:trPr>
        <w:tc>
          <w:tcPr>
            <w:tcW w:w="9930" w:type="dxa"/>
            <w:gridSpan w:val="8"/>
          </w:tcPr>
          <w:p w14:paraId="1EB138BF" w14:textId="77777777" w:rsidR="00CB5BEB" w:rsidRPr="00CB5BEB" w:rsidRDefault="00CB5BEB" w:rsidP="00DD710A">
            <w:pPr>
              <w:jc w:val="center"/>
              <w:rPr>
                <w:b/>
                <w:bCs/>
                <w:snapToGrid w:val="0"/>
                <w:sz w:val="20"/>
                <w:szCs w:val="20"/>
              </w:rPr>
            </w:pPr>
          </w:p>
          <w:p w14:paraId="0FDABF19" w14:textId="77777777" w:rsidR="00CB5BEB" w:rsidRPr="00CB5BEB" w:rsidRDefault="00CB5BEB" w:rsidP="00DD710A">
            <w:pPr>
              <w:jc w:val="center"/>
              <w:rPr>
                <w:b/>
                <w:bCs/>
                <w:snapToGrid w:val="0"/>
                <w:sz w:val="20"/>
                <w:szCs w:val="20"/>
              </w:rPr>
            </w:pPr>
          </w:p>
          <w:p w14:paraId="55E1CF0A" w14:textId="77777777" w:rsidR="00CB5BEB" w:rsidRPr="00CB5BEB" w:rsidRDefault="00CB5BEB" w:rsidP="00DD710A">
            <w:pPr>
              <w:jc w:val="center"/>
              <w:rPr>
                <w:snapToGrid w:val="0"/>
                <w:sz w:val="20"/>
                <w:szCs w:val="20"/>
              </w:rPr>
            </w:pPr>
            <w:r w:rsidRPr="00CB5BEB">
              <w:rPr>
                <w:b/>
                <w:bCs/>
                <w:snapToGrid w:val="0"/>
                <w:sz w:val="20"/>
                <w:szCs w:val="20"/>
              </w:rPr>
              <w:t>Condensed Consolidated Balance Sheet Information</w:t>
            </w:r>
          </w:p>
        </w:tc>
      </w:tr>
      <w:tr w:rsidR="00CB5BEB" w:rsidRPr="00CB5BEB" w14:paraId="0C5BDDC2" w14:textId="77777777" w:rsidTr="00DD710A">
        <w:trPr>
          <w:cantSplit/>
          <w:trHeight w:val="293"/>
        </w:trPr>
        <w:tc>
          <w:tcPr>
            <w:tcW w:w="9930" w:type="dxa"/>
            <w:gridSpan w:val="8"/>
          </w:tcPr>
          <w:p w14:paraId="2592D0AA" w14:textId="77777777" w:rsidR="00CB5BEB" w:rsidRPr="00CB5BEB" w:rsidRDefault="00CB5BEB" w:rsidP="00DD710A">
            <w:pPr>
              <w:jc w:val="center"/>
              <w:rPr>
                <w:i/>
                <w:snapToGrid w:val="0"/>
                <w:sz w:val="20"/>
                <w:szCs w:val="20"/>
              </w:rPr>
            </w:pPr>
            <w:r w:rsidRPr="00CB5BEB">
              <w:rPr>
                <w:bCs/>
                <w:i/>
                <w:snapToGrid w:val="0"/>
                <w:sz w:val="20"/>
                <w:szCs w:val="20"/>
              </w:rPr>
              <w:t>(amounts in thousands, except common share information)</w:t>
            </w:r>
          </w:p>
        </w:tc>
      </w:tr>
      <w:tr w:rsidR="00CB5BEB" w:rsidRPr="00CB5BEB" w14:paraId="3790C11D" w14:textId="77777777" w:rsidTr="00DD710A">
        <w:trPr>
          <w:trHeight w:val="276"/>
        </w:trPr>
        <w:tc>
          <w:tcPr>
            <w:tcW w:w="1699" w:type="dxa"/>
            <w:gridSpan w:val="2"/>
          </w:tcPr>
          <w:p w14:paraId="3B570058" w14:textId="77777777" w:rsidR="00CB5BEB" w:rsidRPr="00CB5BEB" w:rsidRDefault="00CB5BEB" w:rsidP="00DD710A">
            <w:pPr>
              <w:rPr>
                <w:snapToGrid w:val="0"/>
                <w:sz w:val="20"/>
                <w:szCs w:val="20"/>
              </w:rPr>
            </w:pPr>
          </w:p>
        </w:tc>
        <w:tc>
          <w:tcPr>
            <w:tcW w:w="2921" w:type="dxa"/>
          </w:tcPr>
          <w:p w14:paraId="13B4F189" w14:textId="77777777" w:rsidR="00CB5BEB" w:rsidRPr="00CB5BEB" w:rsidRDefault="00CB5BEB" w:rsidP="00DD710A">
            <w:pPr>
              <w:jc w:val="right"/>
              <w:rPr>
                <w:snapToGrid w:val="0"/>
                <w:sz w:val="20"/>
                <w:szCs w:val="20"/>
              </w:rPr>
            </w:pPr>
          </w:p>
        </w:tc>
        <w:tc>
          <w:tcPr>
            <w:tcW w:w="478" w:type="dxa"/>
          </w:tcPr>
          <w:p w14:paraId="1FA2C5C6" w14:textId="77777777" w:rsidR="00CB5BEB" w:rsidRPr="00CB5BEB" w:rsidRDefault="00CB5BEB" w:rsidP="00DD710A">
            <w:pPr>
              <w:jc w:val="right"/>
              <w:rPr>
                <w:snapToGrid w:val="0"/>
                <w:sz w:val="20"/>
                <w:szCs w:val="20"/>
              </w:rPr>
            </w:pPr>
          </w:p>
        </w:tc>
        <w:tc>
          <w:tcPr>
            <w:tcW w:w="1208" w:type="dxa"/>
          </w:tcPr>
          <w:p w14:paraId="428A0ED4" w14:textId="77777777" w:rsidR="00CB5BEB" w:rsidRPr="00CB5BEB" w:rsidRDefault="00CB5BEB" w:rsidP="00DD710A">
            <w:pPr>
              <w:jc w:val="right"/>
              <w:rPr>
                <w:snapToGrid w:val="0"/>
                <w:sz w:val="20"/>
                <w:szCs w:val="20"/>
              </w:rPr>
            </w:pPr>
          </w:p>
        </w:tc>
        <w:tc>
          <w:tcPr>
            <w:tcW w:w="1208" w:type="dxa"/>
          </w:tcPr>
          <w:p w14:paraId="4567A2F2" w14:textId="77777777" w:rsidR="00CB5BEB" w:rsidRPr="00CB5BEB" w:rsidRDefault="00CB5BEB" w:rsidP="00DD710A">
            <w:pPr>
              <w:jc w:val="right"/>
              <w:rPr>
                <w:snapToGrid w:val="0"/>
                <w:sz w:val="20"/>
                <w:szCs w:val="20"/>
              </w:rPr>
            </w:pPr>
          </w:p>
        </w:tc>
        <w:tc>
          <w:tcPr>
            <w:tcW w:w="1208" w:type="dxa"/>
            <w:tcBorders>
              <w:bottom w:val="single" w:sz="4" w:space="0" w:color="auto"/>
            </w:tcBorders>
          </w:tcPr>
          <w:p w14:paraId="33E30624" w14:textId="77777777" w:rsidR="00CB5BEB" w:rsidRPr="00CB5BEB" w:rsidRDefault="00CB5BEB" w:rsidP="00DD710A">
            <w:pPr>
              <w:jc w:val="center"/>
              <w:rPr>
                <w:snapToGrid w:val="0"/>
                <w:sz w:val="20"/>
                <w:szCs w:val="20"/>
              </w:rPr>
            </w:pPr>
            <w:r w:rsidRPr="00CB5BEB">
              <w:rPr>
                <w:snapToGrid w:val="0"/>
                <w:sz w:val="20"/>
                <w:szCs w:val="20"/>
              </w:rPr>
              <w:t>March 31,</w:t>
            </w:r>
          </w:p>
          <w:p w14:paraId="276F5FF5" w14:textId="77777777" w:rsidR="00CB5BEB" w:rsidRPr="00CB5BEB" w:rsidRDefault="00CB5BEB" w:rsidP="00DD710A">
            <w:pPr>
              <w:jc w:val="center"/>
              <w:rPr>
                <w:snapToGrid w:val="0"/>
                <w:sz w:val="20"/>
                <w:szCs w:val="20"/>
              </w:rPr>
            </w:pPr>
            <w:r w:rsidRPr="00CB5BEB">
              <w:rPr>
                <w:snapToGrid w:val="0"/>
                <w:sz w:val="20"/>
                <w:szCs w:val="20"/>
              </w:rPr>
              <w:t>2023</w:t>
            </w:r>
          </w:p>
        </w:tc>
        <w:tc>
          <w:tcPr>
            <w:tcW w:w="1208" w:type="dxa"/>
            <w:tcBorders>
              <w:bottom w:val="single" w:sz="4" w:space="0" w:color="auto"/>
            </w:tcBorders>
          </w:tcPr>
          <w:p w14:paraId="76C0FB6A" w14:textId="77777777" w:rsidR="00CB5BEB" w:rsidRPr="00CB5BEB" w:rsidRDefault="00CB5BEB" w:rsidP="00DD710A">
            <w:pPr>
              <w:jc w:val="center"/>
              <w:rPr>
                <w:snapToGrid w:val="0"/>
                <w:sz w:val="20"/>
                <w:szCs w:val="20"/>
              </w:rPr>
            </w:pPr>
            <w:r w:rsidRPr="00CB5BEB">
              <w:rPr>
                <w:snapToGrid w:val="0"/>
                <w:sz w:val="20"/>
                <w:szCs w:val="20"/>
              </w:rPr>
              <w:t>Dec. 31,</w:t>
            </w:r>
          </w:p>
          <w:p w14:paraId="647A014D" w14:textId="77777777" w:rsidR="00CB5BEB" w:rsidRPr="00CB5BEB" w:rsidRDefault="00CB5BEB" w:rsidP="00DD710A">
            <w:pPr>
              <w:jc w:val="center"/>
              <w:rPr>
                <w:snapToGrid w:val="0"/>
                <w:sz w:val="20"/>
                <w:szCs w:val="20"/>
              </w:rPr>
            </w:pPr>
            <w:r w:rsidRPr="00CB5BEB">
              <w:rPr>
                <w:snapToGrid w:val="0"/>
                <w:sz w:val="20"/>
                <w:szCs w:val="20"/>
              </w:rPr>
              <w:t>2022</w:t>
            </w:r>
          </w:p>
        </w:tc>
      </w:tr>
      <w:tr w:rsidR="00CB5BEB" w:rsidRPr="00CB5BEB" w14:paraId="1C871E6E" w14:textId="77777777" w:rsidTr="00DD710A">
        <w:trPr>
          <w:trHeight w:val="276"/>
        </w:trPr>
        <w:tc>
          <w:tcPr>
            <w:tcW w:w="1699" w:type="dxa"/>
            <w:gridSpan w:val="2"/>
          </w:tcPr>
          <w:p w14:paraId="474D3CB8" w14:textId="77777777" w:rsidR="00CB5BEB" w:rsidRPr="00CB5BEB" w:rsidRDefault="00CB5BEB" w:rsidP="00DD710A">
            <w:pPr>
              <w:rPr>
                <w:snapToGrid w:val="0"/>
                <w:sz w:val="20"/>
                <w:szCs w:val="20"/>
              </w:rPr>
            </w:pPr>
            <w:r w:rsidRPr="00CB5BEB">
              <w:rPr>
                <w:snapToGrid w:val="0"/>
                <w:sz w:val="20"/>
                <w:szCs w:val="20"/>
              </w:rPr>
              <w:t>Assets:</w:t>
            </w:r>
          </w:p>
        </w:tc>
        <w:tc>
          <w:tcPr>
            <w:tcW w:w="2921" w:type="dxa"/>
          </w:tcPr>
          <w:p w14:paraId="791F27BF" w14:textId="77777777" w:rsidR="00CB5BEB" w:rsidRPr="00CB5BEB" w:rsidRDefault="00CB5BEB" w:rsidP="00DD710A">
            <w:pPr>
              <w:jc w:val="right"/>
              <w:rPr>
                <w:snapToGrid w:val="0"/>
                <w:sz w:val="20"/>
                <w:szCs w:val="20"/>
              </w:rPr>
            </w:pPr>
          </w:p>
        </w:tc>
        <w:tc>
          <w:tcPr>
            <w:tcW w:w="478" w:type="dxa"/>
          </w:tcPr>
          <w:p w14:paraId="3B44C079" w14:textId="77777777" w:rsidR="00CB5BEB" w:rsidRPr="00CB5BEB" w:rsidRDefault="00CB5BEB" w:rsidP="00DD710A">
            <w:pPr>
              <w:jc w:val="right"/>
              <w:rPr>
                <w:snapToGrid w:val="0"/>
                <w:sz w:val="20"/>
                <w:szCs w:val="20"/>
              </w:rPr>
            </w:pPr>
          </w:p>
        </w:tc>
        <w:tc>
          <w:tcPr>
            <w:tcW w:w="1208" w:type="dxa"/>
          </w:tcPr>
          <w:p w14:paraId="5798C5FC" w14:textId="77777777" w:rsidR="00CB5BEB" w:rsidRPr="00CB5BEB" w:rsidRDefault="00CB5BEB" w:rsidP="00DD710A">
            <w:pPr>
              <w:jc w:val="right"/>
              <w:rPr>
                <w:snapToGrid w:val="0"/>
                <w:sz w:val="20"/>
                <w:szCs w:val="20"/>
              </w:rPr>
            </w:pPr>
          </w:p>
        </w:tc>
        <w:tc>
          <w:tcPr>
            <w:tcW w:w="1208" w:type="dxa"/>
          </w:tcPr>
          <w:p w14:paraId="1AF04132" w14:textId="77777777" w:rsidR="00CB5BEB" w:rsidRPr="00CB5BEB" w:rsidRDefault="00CB5BEB" w:rsidP="00DD710A">
            <w:pPr>
              <w:jc w:val="right"/>
              <w:rPr>
                <w:snapToGrid w:val="0"/>
                <w:sz w:val="20"/>
                <w:szCs w:val="20"/>
              </w:rPr>
            </w:pPr>
          </w:p>
        </w:tc>
        <w:tc>
          <w:tcPr>
            <w:tcW w:w="1208" w:type="dxa"/>
          </w:tcPr>
          <w:p w14:paraId="0E01DD2E" w14:textId="77777777" w:rsidR="00CB5BEB" w:rsidRPr="00CB5BEB" w:rsidRDefault="00CB5BEB" w:rsidP="00DD710A">
            <w:pPr>
              <w:jc w:val="right"/>
              <w:rPr>
                <w:snapToGrid w:val="0"/>
                <w:sz w:val="20"/>
                <w:szCs w:val="20"/>
              </w:rPr>
            </w:pPr>
          </w:p>
        </w:tc>
        <w:tc>
          <w:tcPr>
            <w:tcW w:w="1208" w:type="dxa"/>
            <w:tcBorders>
              <w:top w:val="single" w:sz="4" w:space="0" w:color="auto"/>
            </w:tcBorders>
          </w:tcPr>
          <w:p w14:paraId="788EE228" w14:textId="77777777" w:rsidR="00CB5BEB" w:rsidRPr="00CB5BEB" w:rsidRDefault="00CB5BEB" w:rsidP="00DD710A">
            <w:pPr>
              <w:jc w:val="right"/>
              <w:rPr>
                <w:snapToGrid w:val="0"/>
                <w:sz w:val="20"/>
                <w:szCs w:val="20"/>
              </w:rPr>
            </w:pPr>
          </w:p>
        </w:tc>
      </w:tr>
      <w:tr w:rsidR="00CB5BEB" w:rsidRPr="00CB5BEB" w14:paraId="3FDFD838" w14:textId="77777777" w:rsidTr="00DD710A">
        <w:trPr>
          <w:trHeight w:val="276"/>
        </w:trPr>
        <w:tc>
          <w:tcPr>
            <w:tcW w:w="237" w:type="dxa"/>
          </w:tcPr>
          <w:p w14:paraId="06A72C38" w14:textId="77777777" w:rsidR="00CB5BEB" w:rsidRPr="00CB5BEB" w:rsidRDefault="00CB5BEB" w:rsidP="00DD710A">
            <w:pPr>
              <w:jc w:val="right"/>
              <w:rPr>
                <w:snapToGrid w:val="0"/>
                <w:sz w:val="20"/>
                <w:szCs w:val="20"/>
              </w:rPr>
            </w:pPr>
            <w:bookmarkStart w:id="5" w:name="_Hlk69717749"/>
          </w:p>
        </w:tc>
        <w:tc>
          <w:tcPr>
            <w:tcW w:w="4383" w:type="dxa"/>
            <w:gridSpan w:val="2"/>
          </w:tcPr>
          <w:p w14:paraId="5658140B" w14:textId="77777777" w:rsidR="00CB5BEB" w:rsidRPr="00CB5BEB" w:rsidRDefault="00CB5BEB" w:rsidP="00DD710A">
            <w:pPr>
              <w:rPr>
                <w:snapToGrid w:val="0"/>
                <w:sz w:val="20"/>
                <w:szCs w:val="20"/>
              </w:rPr>
            </w:pPr>
            <w:r w:rsidRPr="00CB5BEB">
              <w:rPr>
                <w:snapToGrid w:val="0"/>
                <w:sz w:val="20"/>
                <w:szCs w:val="20"/>
              </w:rPr>
              <w:t>Cash and cash equivalents</w:t>
            </w:r>
          </w:p>
        </w:tc>
        <w:tc>
          <w:tcPr>
            <w:tcW w:w="478" w:type="dxa"/>
          </w:tcPr>
          <w:p w14:paraId="0C05D094" w14:textId="77777777" w:rsidR="00CB5BEB" w:rsidRPr="00CB5BEB" w:rsidRDefault="00CB5BEB" w:rsidP="00DD710A">
            <w:pPr>
              <w:jc w:val="right"/>
              <w:rPr>
                <w:snapToGrid w:val="0"/>
                <w:sz w:val="20"/>
                <w:szCs w:val="20"/>
              </w:rPr>
            </w:pPr>
          </w:p>
        </w:tc>
        <w:tc>
          <w:tcPr>
            <w:tcW w:w="1208" w:type="dxa"/>
          </w:tcPr>
          <w:p w14:paraId="561F646D" w14:textId="77777777" w:rsidR="00CB5BEB" w:rsidRPr="00CB5BEB" w:rsidRDefault="00CB5BEB" w:rsidP="00DD710A">
            <w:pPr>
              <w:tabs>
                <w:tab w:val="left" w:pos="150"/>
                <w:tab w:val="decimal" w:pos="960"/>
              </w:tabs>
              <w:rPr>
                <w:snapToGrid w:val="0"/>
                <w:sz w:val="20"/>
                <w:szCs w:val="20"/>
              </w:rPr>
            </w:pPr>
          </w:p>
        </w:tc>
        <w:tc>
          <w:tcPr>
            <w:tcW w:w="1208" w:type="dxa"/>
          </w:tcPr>
          <w:p w14:paraId="0D5C9F50" w14:textId="77777777" w:rsidR="00CB5BEB" w:rsidRPr="00CB5BEB" w:rsidRDefault="00CB5BEB" w:rsidP="00DD710A">
            <w:pPr>
              <w:tabs>
                <w:tab w:val="left" w:pos="180"/>
                <w:tab w:val="decimal" w:pos="910"/>
              </w:tabs>
              <w:rPr>
                <w:snapToGrid w:val="0"/>
                <w:sz w:val="20"/>
                <w:szCs w:val="20"/>
              </w:rPr>
            </w:pPr>
          </w:p>
        </w:tc>
        <w:tc>
          <w:tcPr>
            <w:tcW w:w="1208" w:type="dxa"/>
          </w:tcPr>
          <w:p w14:paraId="35588140" w14:textId="77777777" w:rsidR="00CB5BEB" w:rsidRPr="00CB5BEB" w:rsidRDefault="00CB5BEB" w:rsidP="00DD710A">
            <w:pPr>
              <w:tabs>
                <w:tab w:val="left" w:pos="165"/>
                <w:tab w:val="decimal" w:pos="960"/>
              </w:tabs>
              <w:rPr>
                <w:snapToGrid w:val="0"/>
                <w:sz w:val="20"/>
                <w:szCs w:val="20"/>
              </w:rPr>
            </w:pPr>
            <w:r w:rsidRPr="00CB5BEB">
              <w:rPr>
                <w:snapToGrid w:val="0"/>
                <w:sz w:val="20"/>
                <w:szCs w:val="20"/>
              </w:rPr>
              <w:t>$</w:t>
            </w:r>
            <w:r w:rsidRPr="00CB5BEB">
              <w:rPr>
                <w:snapToGrid w:val="0"/>
                <w:sz w:val="20"/>
                <w:szCs w:val="20"/>
              </w:rPr>
              <w:tab/>
            </w:r>
            <w:r w:rsidRPr="00CB5BEB">
              <w:rPr>
                <w:snapToGrid w:val="0"/>
                <w:sz w:val="20"/>
                <w:szCs w:val="20"/>
              </w:rPr>
              <w:tab/>
              <w:t>23,850</w:t>
            </w:r>
          </w:p>
        </w:tc>
        <w:tc>
          <w:tcPr>
            <w:tcW w:w="1208" w:type="dxa"/>
          </w:tcPr>
          <w:p w14:paraId="1F634F24" w14:textId="77777777" w:rsidR="00CB5BEB" w:rsidRPr="00CB5BEB" w:rsidRDefault="00CB5BEB" w:rsidP="00DD710A">
            <w:pPr>
              <w:tabs>
                <w:tab w:val="left" w:pos="150"/>
                <w:tab w:val="decimal" w:pos="1005"/>
              </w:tabs>
              <w:rPr>
                <w:snapToGrid w:val="0"/>
                <w:sz w:val="20"/>
                <w:szCs w:val="20"/>
              </w:rPr>
            </w:pPr>
            <w:r w:rsidRPr="00CB5BEB">
              <w:rPr>
                <w:snapToGrid w:val="0"/>
                <w:sz w:val="20"/>
                <w:szCs w:val="20"/>
              </w:rPr>
              <w:t>$</w:t>
            </w:r>
            <w:r w:rsidRPr="00CB5BEB">
              <w:rPr>
                <w:snapToGrid w:val="0"/>
                <w:sz w:val="20"/>
                <w:szCs w:val="20"/>
              </w:rPr>
              <w:tab/>
            </w:r>
            <w:r w:rsidRPr="00CB5BEB">
              <w:rPr>
                <w:snapToGrid w:val="0"/>
                <w:sz w:val="20"/>
                <w:szCs w:val="20"/>
              </w:rPr>
              <w:tab/>
              <w:t>27,613</w:t>
            </w:r>
          </w:p>
        </w:tc>
      </w:tr>
      <w:tr w:rsidR="00CB5BEB" w:rsidRPr="00CB5BEB" w14:paraId="793B4C8F" w14:textId="77777777" w:rsidTr="00DD710A">
        <w:trPr>
          <w:trHeight w:val="276"/>
        </w:trPr>
        <w:tc>
          <w:tcPr>
            <w:tcW w:w="237" w:type="dxa"/>
          </w:tcPr>
          <w:p w14:paraId="0976A268" w14:textId="77777777" w:rsidR="00CB5BEB" w:rsidRPr="00CB5BEB" w:rsidRDefault="00CB5BEB" w:rsidP="00DD710A">
            <w:pPr>
              <w:jc w:val="right"/>
              <w:rPr>
                <w:snapToGrid w:val="0"/>
                <w:sz w:val="20"/>
                <w:szCs w:val="20"/>
              </w:rPr>
            </w:pPr>
            <w:bookmarkStart w:id="6" w:name="_Hlk69717696"/>
            <w:bookmarkEnd w:id="5"/>
          </w:p>
        </w:tc>
        <w:tc>
          <w:tcPr>
            <w:tcW w:w="4383" w:type="dxa"/>
            <w:gridSpan w:val="2"/>
          </w:tcPr>
          <w:p w14:paraId="27411CE4" w14:textId="77777777" w:rsidR="00CB5BEB" w:rsidRPr="00CB5BEB" w:rsidRDefault="00CB5BEB" w:rsidP="00DD710A">
            <w:pPr>
              <w:rPr>
                <w:snapToGrid w:val="0"/>
                <w:sz w:val="20"/>
                <w:szCs w:val="20"/>
              </w:rPr>
            </w:pPr>
            <w:r w:rsidRPr="00CB5BEB">
              <w:rPr>
                <w:snapToGrid w:val="0"/>
                <w:sz w:val="20"/>
                <w:szCs w:val="20"/>
              </w:rPr>
              <w:t>Other current assets</w:t>
            </w:r>
          </w:p>
        </w:tc>
        <w:tc>
          <w:tcPr>
            <w:tcW w:w="478" w:type="dxa"/>
          </w:tcPr>
          <w:p w14:paraId="07FE17A5" w14:textId="77777777" w:rsidR="00CB5BEB" w:rsidRPr="00CB5BEB" w:rsidRDefault="00CB5BEB" w:rsidP="00DD710A">
            <w:pPr>
              <w:jc w:val="right"/>
              <w:rPr>
                <w:snapToGrid w:val="0"/>
                <w:sz w:val="20"/>
                <w:szCs w:val="20"/>
              </w:rPr>
            </w:pPr>
          </w:p>
        </w:tc>
        <w:tc>
          <w:tcPr>
            <w:tcW w:w="1208" w:type="dxa"/>
          </w:tcPr>
          <w:p w14:paraId="39DDCCFD" w14:textId="77777777" w:rsidR="00CB5BEB" w:rsidRPr="00CB5BEB" w:rsidRDefault="00CB5BEB" w:rsidP="00DD710A">
            <w:pPr>
              <w:rPr>
                <w:snapToGrid w:val="0"/>
                <w:sz w:val="20"/>
                <w:szCs w:val="20"/>
              </w:rPr>
            </w:pPr>
          </w:p>
        </w:tc>
        <w:tc>
          <w:tcPr>
            <w:tcW w:w="1208" w:type="dxa"/>
          </w:tcPr>
          <w:p w14:paraId="0D0DDAA8" w14:textId="77777777" w:rsidR="00CB5BEB" w:rsidRPr="00CB5BEB" w:rsidRDefault="00CB5BEB" w:rsidP="00DD710A">
            <w:pPr>
              <w:rPr>
                <w:snapToGrid w:val="0"/>
                <w:sz w:val="20"/>
                <w:szCs w:val="20"/>
              </w:rPr>
            </w:pPr>
          </w:p>
        </w:tc>
        <w:tc>
          <w:tcPr>
            <w:tcW w:w="1208" w:type="dxa"/>
            <w:tcBorders>
              <w:bottom w:val="single" w:sz="4" w:space="0" w:color="auto"/>
            </w:tcBorders>
          </w:tcPr>
          <w:p w14:paraId="678A2337" w14:textId="77777777" w:rsidR="00CB5BEB" w:rsidRPr="00CB5BEB" w:rsidRDefault="00CB5BEB" w:rsidP="00DD710A">
            <w:pPr>
              <w:tabs>
                <w:tab w:val="decimal" w:pos="960"/>
              </w:tabs>
              <w:rPr>
                <w:snapToGrid w:val="0"/>
                <w:sz w:val="20"/>
                <w:szCs w:val="20"/>
              </w:rPr>
            </w:pPr>
            <w:r w:rsidRPr="00CB5BEB">
              <w:rPr>
                <w:snapToGrid w:val="0"/>
                <w:sz w:val="20"/>
                <w:szCs w:val="20"/>
              </w:rPr>
              <w:t>2,139</w:t>
            </w:r>
          </w:p>
        </w:tc>
        <w:tc>
          <w:tcPr>
            <w:tcW w:w="1208" w:type="dxa"/>
            <w:tcBorders>
              <w:bottom w:val="single" w:sz="4" w:space="0" w:color="auto"/>
            </w:tcBorders>
          </w:tcPr>
          <w:p w14:paraId="3975DA0F" w14:textId="77777777" w:rsidR="00CB5BEB" w:rsidRPr="00CB5BEB" w:rsidRDefault="00CB5BEB" w:rsidP="00DD710A">
            <w:pPr>
              <w:tabs>
                <w:tab w:val="decimal" w:pos="1005"/>
              </w:tabs>
              <w:rPr>
                <w:snapToGrid w:val="0"/>
                <w:sz w:val="20"/>
                <w:szCs w:val="20"/>
              </w:rPr>
            </w:pPr>
            <w:r w:rsidRPr="00CB5BEB">
              <w:rPr>
                <w:snapToGrid w:val="0"/>
                <w:sz w:val="20"/>
                <w:szCs w:val="20"/>
              </w:rPr>
              <w:t>1,326</w:t>
            </w:r>
          </w:p>
        </w:tc>
      </w:tr>
      <w:bookmarkEnd w:id="6"/>
      <w:tr w:rsidR="00CB5BEB" w:rsidRPr="00CB5BEB" w14:paraId="383BD3AA" w14:textId="77777777" w:rsidTr="00DD710A">
        <w:trPr>
          <w:trHeight w:val="276"/>
        </w:trPr>
        <w:tc>
          <w:tcPr>
            <w:tcW w:w="237" w:type="dxa"/>
          </w:tcPr>
          <w:p w14:paraId="72F5055A" w14:textId="77777777" w:rsidR="00CB5BEB" w:rsidRPr="00CB5BEB" w:rsidRDefault="00CB5BEB" w:rsidP="00DD710A">
            <w:pPr>
              <w:jc w:val="right"/>
              <w:rPr>
                <w:snapToGrid w:val="0"/>
                <w:sz w:val="20"/>
                <w:szCs w:val="20"/>
              </w:rPr>
            </w:pPr>
          </w:p>
        </w:tc>
        <w:tc>
          <w:tcPr>
            <w:tcW w:w="4383" w:type="dxa"/>
            <w:gridSpan w:val="2"/>
          </w:tcPr>
          <w:p w14:paraId="3CDB5431" w14:textId="77777777" w:rsidR="00CB5BEB" w:rsidRPr="00CB5BEB" w:rsidRDefault="00CB5BEB" w:rsidP="00DD710A">
            <w:pPr>
              <w:rPr>
                <w:snapToGrid w:val="0"/>
                <w:sz w:val="20"/>
                <w:szCs w:val="20"/>
              </w:rPr>
            </w:pPr>
            <w:r w:rsidRPr="00CB5BEB">
              <w:rPr>
                <w:snapToGrid w:val="0"/>
                <w:sz w:val="20"/>
                <w:szCs w:val="20"/>
              </w:rPr>
              <w:t>Total current assets</w:t>
            </w:r>
          </w:p>
        </w:tc>
        <w:tc>
          <w:tcPr>
            <w:tcW w:w="478" w:type="dxa"/>
          </w:tcPr>
          <w:p w14:paraId="4539B770" w14:textId="77777777" w:rsidR="00CB5BEB" w:rsidRPr="00CB5BEB" w:rsidRDefault="00CB5BEB" w:rsidP="00DD710A">
            <w:pPr>
              <w:jc w:val="right"/>
              <w:rPr>
                <w:snapToGrid w:val="0"/>
                <w:sz w:val="20"/>
                <w:szCs w:val="20"/>
              </w:rPr>
            </w:pPr>
          </w:p>
        </w:tc>
        <w:tc>
          <w:tcPr>
            <w:tcW w:w="1208" w:type="dxa"/>
          </w:tcPr>
          <w:p w14:paraId="523F2325" w14:textId="77777777" w:rsidR="00CB5BEB" w:rsidRPr="00CB5BEB" w:rsidRDefault="00CB5BEB" w:rsidP="00DD710A">
            <w:pPr>
              <w:jc w:val="right"/>
              <w:rPr>
                <w:snapToGrid w:val="0"/>
                <w:sz w:val="20"/>
                <w:szCs w:val="20"/>
              </w:rPr>
            </w:pPr>
          </w:p>
        </w:tc>
        <w:tc>
          <w:tcPr>
            <w:tcW w:w="1208" w:type="dxa"/>
          </w:tcPr>
          <w:p w14:paraId="5B342C04" w14:textId="77777777" w:rsidR="00CB5BEB" w:rsidRPr="00CB5BEB" w:rsidRDefault="00CB5BEB" w:rsidP="00DD710A">
            <w:pPr>
              <w:jc w:val="right"/>
              <w:rPr>
                <w:snapToGrid w:val="0"/>
                <w:sz w:val="20"/>
                <w:szCs w:val="20"/>
              </w:rPr>
            </w:pPr>
          </w:p>
        </w:tc>
        <w:tc>
          <w:tcPr>
            <w:tcW w:w="1208" w:type="dxa"/>
            <w:tcBorders>
              <w:top w:val="single" w:sz="4" w:space="0" w:color="auto"/>
            </w:tcBorders>
          </w:tcPr>
          <w:p w14:paraId="7B896CAB" w14:textId="77777777" w:rsidR="00CB5BEB" w:rsidRPr="00CB5BEB" w:rsidRDefault="00CB5BEB" w:rsidP="00DD710A">
            <w:pPr>
              <w:tabs>
                <w:tab w:val="left" w:pos="150"/>
                <w:tab w:val="decimal" w:pos="960"/>
              </w:tabs>
              <w:rPr>
                <w:snapToGrid w:val="0"/>
                <w:sz w:val="20"/>
                <w:szCs w:val="20"/>
              </w:rPr>
            </w:pPr>
            <w:r w:rsidRPr="00CB5BEB">
              <w:rPr>
                <w:snapToGrid w:val="0"/>
                <w:sz w:val="20"/>
                <w:szCs w:val="20"/>
              </w:rPr>
              <w:tab/>
            </w:r>
            <w:r w:rsidRPr="00CB5BEB">
              <w:rPr>
                <w:snapToGrid w:val="0"/>
                <w:sz w:val="20"/>
                <w:szCs w:val="20"/>
              </w:rPr>
              <w:tab/>
              <w:t>25,989</w:t>
            </w:r>
          </w:p>
        </w:tc>
        <w:tc>
          <w:tcPr>
            <w:tcW w:w="1208" w:type="dxa"/>
            <w:tcBorders>
              <w:top w:val="single" w:sz="4" w:space="0" w:color="auto"/>
            </w:tcBorders>
          </w:tcPr>
          <w:p w14:paraId="621AC671" w14:textId="77777777" w:rsidR="00CB5BEB" w:rsidRPr="00CB5BEB" w:rsidRDefault="00CB5BEB" w:rsidP="00DD710A">
            <w:pPr>
              <w:tabs>
                <w:tab w:val="left" w:pos="195"/>
                <w:tab w:val="decimal" w:pos="1005"/>
              </w:tabs>
              <w:rPr>
                <w:snapToGrid w:val="0"/>
                <w:sz w:val="20"/>
                <w:szCs w:val="20"/>
              </w:rPr>
            </w:pPr>
            <w:r w:rsidRPr="00CB5BEB">
              <w:rPr>
                <w:snapToGrid w:val="0"/>
                <w:sz w:val="20"/>
                <w:szCs w:val="20"/>
              </w:rPr>
              <w:tab/>
            </w:r>
            <w:r w:rsidRPr="00CB5BEB">
              <w:rPr>
                <w:snapToGrid w:val="0"/>
                <w:sz w:val="20"/>
                <w:szCs w:val="20"/>
              </w:rPr>
              <w:tab/>
              <w:t>28,939</w:t>
            </w:r>
          </w:p>
        </w:tc>
      </w:tr>
      <w:tr w:rsidR="00CB5BEB" w:rsidRPr="00CB5BEB" w14:paraId="6DD22C62" w14:textId="77777777" w:rsidTr="00DD710A">
        <w:trPr>
          <w:trHeight w:val="276"/>
        </w:trPr>
        <w:tc>
          <w:tcPr>
            <w:tcW w:w="237" w:type="dxa"/>
          </w:tcPr>
          <w:p w14:paraId="6A33E8D6" w14:textId="77777777" w:rsidR="00CB5BEB" w:rsidRPr="00CB5BEB" w:rsidRDefault="00CB5BEB" w:rsidP="00DD710A">
            <w:pPr>
              <w:jc w:val="right"/>
              <w:rPr>
                <w:snapToGrid w:val="0"/>
                <w:sz w:val="20"/>
                <w:szCs w:val="20"/>
              </w:rPr>
            </w:pPr>
          </w:p>
        </w:tc>
        <w:tc>
          <w:tcPr>
            <w:tcW w:w="4383" w:type="dxa"/>
            <w:gridSpan w:val="2"/>
          </w:tcPr>
          <w:p w14:paraId="64784FE7" w14:textId="77777777" w:rsidR="00CB5BEB" w:rsidRPr="00CB5BEB" w:rsidRDefault="00CB5BEB" w:rsidP="00DD710A">
            <w:pPr>
              <w:rPr>
                <w:snapToGrid w:val="0"/>
                <w:sz w:val="20"/>
                <w:szCs w:val="20"/>
              </w:rPr>
            </w:pPr>
            <w:r w:rsidRPr="00CB5BEB">
              <w:rPr>
                <w:snapToGrid w:val="0"/>
                <w:sz w:val="20"/>
                <w:szCs w:val="20"/>
              </w:rPr>
              <w:t>Property and other assets, net</w:t>
            </w:r>
          </w:p>
        </w:tc>
        <w:tc>
          <w:tcPr>
            <w:tcW w:w="478" w:type="dxa"/>
          </w:tcPr>
          <w:p w14:paraId="769E3BEA" w14:textId="77777777" w:rsidR="00CB5BEB" w:rsidRPr="00CB5BEB" w:rsidRDefault="00CB5BEB" w:rsidP="00DD710A">
            <w:pPr>
              <w:jc w:val="right"/>
              <w:rPr>
                <w:snapToGrid w:val="0"/>
                <w:sz w:val="20"/>
                <w:szCs w:val="20"/>
              </w:rPr>
            </w:pPr>
          </w:p>
        </w:tc>
        <w:tc>
          <w:tcPr>
            <w:tcW w:w="1208" w:type="dxa"/>
          </w:tcPr>
          <w:p w14:paraId="2F6D6889" w14:textId="77777777" w:rsidR="00CB5BEB" w:rsidRPr="00CB5BEB" w:rsidRDefault="00CB5BEB" w:rsidP="00DD710A">
            <w:pPr>
              <w:rPr>
                <w:snapToGrid w:val="0"/>
                <w:sz w:val="20"/>
                <w:szCs w:val="20"/>
              </w:rPr>
            </w:pPr>
          </w:p>
        </w:tc>
        <w:tc>
          <w:tcPr>
            <w:tcW w:w="1208" w:type="dxa"/>
          </w:tcPr>
          <w:p w14:paraId="1350123C" w14:textId="77777777" w:rsidR="00CB5BEB" w:rsidRPr="00CB5BEB" w:rsidRDefault="00CB5BEB" w:rsidP="00DD710A">
            <w:pPr>
              <w:rPr>
                <w:snapToGrid w:val="0"/>
                <w:sz w:val="20"/>
                <w:szCs w:val="20"/>
              </w:rPr>
            </w:pPr>
          </w:p>
        </w:tc>
        <w:tc>
          <w:tcPr>
            <w:tcW w:w="1208" w:type="dxa"/>
            <w:tcBorders>
              <w:bottom w:val="single" w:sz="4" w:space="0" w:color="auto"/>
            </w:tcBorders>
          </w:tcPr>
          <w:p w14:paraId="01D83FB3" w14:textId="77777777" w:rsidR="00CB5BEB" w:rsidRPr="00CB5BEB" w:rsidRDefault="00CB5BEB" w:rsidP="00DD710A">
            <w:pPr>
              <w:tabs>
                <w:tab w:val="decimal" w:pos="960"/>
              </w:tabs>
              <w:rPr>
                <w:snapToGrid w:val="0"/>
                <w:sz w:val="20"/>
                <w:szCs w:val="20"/>
              </w:rPr>
            </w:pPr>
            <w:r w:rsidRPr="00CB5BEB">
              <w:rPr>
                <w:snapToGrid w:val="0"/>
                <w:sz w:val="20"/>
                <w:szCs w:val="20"/>
              </w:rPr>
              <w:t>1,415</w:t>
            </w:r>
          </w:p>
        </w:tc>
        <w:tc>
          <w:tcPr>
            <w:tcW w:w="1208" w:type="dxa"/>
            <w:tcBorders>
              <w:bottom w:val="single" w:sz="4" w:space="0" w:color="auto"/>
            </w:tcBorders>
          </w:tcPr>
          <w:p w14:paraId="60105678" w14:textId="77777777" w:rsidR="00CB5BEB" w:rsidRPr="00CB5BEB" w:rsidRDefault="00CB5BEB" w:rsidP="00DD710A">
            <w:pPr>
              <w:tabs>
                <w:tab w:val="decimal" w:pos="1005"/>
              </w:tabs>
              <w:rPr>
                <w:snapToGrid w:val="0"/>
                <w:sz w:val="20"/>
                <w:szCs w:val="20"/>
              </w:rPr>
            </w:pPr>
            <w:r w:rsidRPr="00CB5BEB">
              <w:rPr>
                <w:snapToGrid w:val="0"/>
                <w:sz w:val="20"/>
                <w:szCs w:val="20"/>
              </w:rPr>
              <w:t>2,409</w:t>
            </w:r>
          </w:p>
        </w:tc>
      </w:tr>
      <w:tr w:rsidR="00CB5BEB" w:rsidRPr="00CB5BEB" w14:paraId="1CF26F9D" w14:textId="77777777" w:rsidTr="00DD710A">
        <w:trPr>
          <w:trHeight w:val="276"/>
        </w:trPr>
        <w:tc>
          <w:tcPr>
            <w:tcW w:w="237" w:type="dxa"/>
          </w:tcPr>
          <w:p w14:paraId="32FDA6EF" w14:textId="77777777" w:rsidR="00CB5BEB" w:rsidRPr="00CB5BEB" w:rsidRDefault="00CB5BEB" w:rsidP="00DD710A">
            <w:pPr>
              <w:jc w:val="right"/>
              <w:rPr>
                <w:snapToGrid w:val="0"/>
                <w:sz w:val="20"/>
                <w:szCs w:val="20"/>
              </w:rPr>
            </w:pPr>
          </w:p>
        </w:tc>
        <w:tc>
          <w:tcPr>
            <w:tcW w:w="4383" w:type="dxa"/>
            <w:gridSpan w:val="2"/>
          </w:tcPr>
          <w:p w14:paraId="47F9F810" w14:textId="77777777" w:rsidR="00CB5BEB" w:rsidRPr="00CB5BEB" w:rsidRDefault="00CB5BEB" w:rsidP="00DD710A">
            <w:pPr>
              <w:rPr>
                <w:snapToGrid w:val="0"/>
                <w:sz w:val="20"/>
                <w:szCs w:val="20"/>
              </w:rPr>
            </w:pPr>
            <w:r w:rsidRPr="00CB5BEB">
              <w:rPr>
                <w:snapToGrid w:val="0"/>
                <w:sz w:val="20"/>
                <w:szCs w:val="20"/>
              </w:rPr>
              <w:t>Total assets</w:t>
            </w:r>
          </w:p>
        </w:tc>
        <w:tc>
          <w:tcPr>
            <w:tcW w:w="478" w:type="dxa"/>
          </w:tcPr>
          <w:p w14:paraId="5BAE6477" w14:textId="77777777" w:rsidR="00CB5BEB" w:rsidRPr="00CB5BEB" w:rsidRDefault="00CB5BEB" w:rsidP="00DD710A">
            <w:pPr>
              <w:jc w:val="right"/>
              <w:rPr>
                <w:snapToGrid w:val="0"/>
                <w:sz w:val="20"/>
                <w:szCs w:val="20"/>
              </w:rPr>
            </w:pPr>
          </w:p>
        </w:tc>
        <w:tc>
          <w:tcPr>
            <w:tcW w:w="1208" w:type="dxa"/>
          </w:tcPr>
          <w:p w14:paraId="4C50FD3A" w14:textId="77777777" w:rsidR="00CB5BEB" w:rsidRPr="00CB5BEB" w:rsidRDefault="00CB5BEB" w:rsidP="00DD710A">
            <w:pPr>
              <w:tabs>
                <w:tab w:val="left" w:pos="150"/>
                <w:tab w:val="decimal" w:pos="960"/>
              </w:tabs>
              <w:rPr>
                <w:snapToGrid w:val="0"/>
                <w:sz w:val="20"/>
                <w:szCs w:val="20"/>
              </w:rPr>
            </w:pPr>
          </w:p>
        </w:tc>
        <w:tc>
          <w:tcPr>
            <w:tcW w:w="1208" w:type="dxa"/>
          </w:tcPr>
          <w:p w14:paraId="5A0F654C" w14:textId="77777777" w:rsidR="00CB5BEB" w:rsidRPr="00CB5BEB" w:rsidRDefault="00CB5BEB" w:rsidP="00DD710A">
            <w:pPr>
              <w:tabs>
                <w:tab w:val="left" w:pos="180"/>
                <w:tab w:val="decimal" w:pos="910"/>
              </w:tabs>
              <w:rPr>
                <w:snapToGrid w:val="0"/>
                <w:sz w:val="20"/>
                <w:szCs w:val="20"/>
              </w:rPr>
            </w:pPr>
          </w:p>
        </w:tc>
        <w:tc>
          <w:tcPr>
            <w:tcW w:w="1208" w:type="dxa"/>
          </w:tcPr>
          <w:p w14:paraId="1BADFC8A" w14:textId="77777777" w:rsidR="00CB5BEB" w:rsidRPr="00CB5BEB" w:rsidRDefault="00CB5BEB" w:rsidP="00DD710A">
            <w:pPr>
              <w:tabs>
                <w:tab w:val="left" w:pos="165"/>
                <w:tab w:val="decimal" w:pos="960"/>
              </w:tabs>
              <w:rPr>
                <w:snapToGrid w:val="0"/>
                <w:sz w:val="20"/>
                <w:szCs w:val="20"/>
              </w:rPr>
            </w:pPr>
            <w:r w:rsidRPr="00CB5BEB">
              <w:rPr>
                <w:snapToGrid w:val="0"/>
                <w:sz w:val="20"/>
                <w:szCs w:val="20"/>
              </w:rPr>
              <w:t>$</w:t>
            </w:r>
            <w:r w:rsidRPr="00CB5BEB">
              <w:rPr>
                <w:snapToGrid w:val="0"/>
                <w:sz w:val="20"/>
                <w:szCs w:val="20"/>
              </w:rPr>
              <w:tab/>
            </w:r>
            <w:r w:rsidRPr="00CB5BEB">
              <w:rPr>
                <w:snapToGrid w:val="0"/>
                <w:sz w:val="20"/>
                <w:szCs w:val="20"/>
              </w:rPr>
              <w:tab/>
              <w:t>27,404</w:t>
            </w:r>
          </w:p>
        </w:tc>
        <w:tc>
          <w:tcPr>
            <w:tcW w:w="1208" w:type="dxa"/>
          </w:tcPr>
          <w:p w14:paraId="7CBDEB22" w14:textId="77777777" w:rsidR="00CB5BEB" w:rsidRPr="00CB5BEB" w:rsidRDefault="00CB5BEB" w:rsidP="00DD710A">
            <w:pPr>
              <w:tabs>
                <w:tab w:val="left" w:pos="150"/>
                <w:tab w:val="decimal" w:pos="1005"/>
              </w:tabs>
              <w:rPr>
                <w:snapToGrid w:val="0"/>
                <w:sz w:val="20"/>
                <w:szCs w:val="20"/>
              </w:rPr>
            </w:pPr>
            <w:r w:rsidRPr="00CB5BEB">
              <w:rPr>
                <w:snapToGrid w:val="0"/>
                <w:sz w:val="20"/>
                <w:szCs w:val="20"/>
              </w:rPr>
              <w:t>$</w:t>
            </w:r>
            <w:r w:rsidRPr="00CB5BEB">
              <w:rPr>
                <w:snapToGrid w:val="0"/>
                <w:sz w:val="20"/>
                <w:szCs w:val="20"/>
              </w:rPr>
              <w:tab/>
            </w:r>
            <w:r w:rsidRPr="00CB5BEB">
              <w:rPr>
                <w:snapToGrid w:val="0"/>
                <w:sz w:val="20"/>
                <w:szCs w:val="20"/>
              </w:rPr>
              <w:tab/>
              <w:t>31,348</w:t>
            </w:r>
          </w:p>
        </w:tc>
      </w:tr>
      <w:tr w:rsidR="00CB5BEB" w:rsidRPr="00CB5BEB" w14:paraId="72734090" w14:textId="77777777" w:rsidTr="00DD710A">
        <w:trPr>
          <w:trHeight w:val="276"/>
        </w:trPr>
        <w:tc>
          <w:tcPr>
            <w:tcW w:w="237" w:type="dxa"/>
          </w:tcPr>
          <w:p w14:paraId="1BB0A20B" w14:textId="77777777" w:rsidR="00CB5BEB" w:rsidRPr="00CB5BEB" w:rsidRDefault="00CB5BEB" w:rsidP="00DD710A">
            <w:pPr>
              <w:jc w:val="right"/>
              <w:rPr>
                <w:snapToGrid w:val="0"/>
                <w:sz w:val="20"/>
                <w:szCs w:val="20"/>
              </w:rPr>
            </w:pPr>
          </w:p>
        </w:tc>
        <w:tc>
          <w:tcPr>
            <w:tcW w:w="1462" w:type="dxa"/>
          </w:tcPr>
          <w:p w14:paraId="624548D3" w14:textId="77777777" w:rsidR="00CB5BEB" w:rsidRPr="00CB5BEB" w:rsidRDefault="00CB5BEB" w:rsidP="00DD710A">
            <w:pPr>
              <w:jc w:val="right"/>
              <w:rPr>
                <w:snapToGrid w:val="0"/>
                <w:sz w:val="20"/>
                <w:szCs w:val="20"/>
              </w:rPr>
            </w:pPr>
          </w:p>
        </w:tc>
        <w:tc>
          <w:tcPr>
            <w:tcW w:w="2921" w:type="dxa"/>
          </w:tcPr>
          <w:p w14:paraId="1707B5C6" w14:textId="77777777" w:rsidR="00CB5BEB" w:rsidRPr="00CB5BEB" w:rsidRDefault="00CB5BEB" w:rsidP="00DD710A">
            <w:pPr>
              <w:jc w:val="right"/>
              <w:rPr>
                <w:snapToGrid w:val="0"/>
                <w:sz w:val="20"/>
                <w:szCs w:val="20"/>
              </w:rPr>
            </w:pPr>
          </w:p>
        </w:tc>
        <w:tc>
          <w:tcPr>
            <w:tcW w:w="478" w:type="dxa"/>
          </w:tcPr>
          <w:p w14:paraId="1DD52EB8" w14:textId="77777777" w:rsidR="00CB5BEB" w:rsidRPr="00CB5BEB" w:rsidRDefault="00CB5BEB" w:rsidP="00DD710A">
            <w:pPr>
              <w:jc w:val="right"/>
              <w:rPr>
                <w:snapToGrid w:val="0"/>
                <w:sz w:val="20"/>
                <w:szCs w:val="20"/>
              </w:rPr>
            </w:pPr>
          </w:p>
        </w:tc>
        <w:tc>
          <w:tcPr>
            <w:tcW w:w="1208" w:type="dxa"/>
          </w:tcPr>
          <w:p w14:paraId="166E0EC1" w14:textId="77777777" w:rsidR="00CB5BEB" w:rsidRPr="00CB5BEB" w:rsidRDefault="00CB5BEB" w:rsidP="00DD710A">
            <w:pPr>
              <w:jc w:val="right"/>
              <w:rPr>
                <w:snapToGrid w:val="0"/>
                <w:sz w:val="20"/>
                <w:szCs w:val="20"/>
              </w:rPr>
            </w:pPr>
          </w:p>
        </w:tc>
        <w:tc>
          <w:tcPr>
            <w:tcW w:w="1208" w:type="dxa"/>
          </w:tcPr>
          <w:p w14:paraId="1738C7A6" w14:textId="77777777" w:rsidR="00CB5BEB" w:rsidRPr="00CB5BEB" w:rsidRDefault="00CB5BEB" w:rsidP="00DD710A">
            <w:pPr>
              <w:jc w:val="right"/>
              <w:rPr>
                <w:snapToGrid w:val="0"/>
                <w:sz w:val="20"/>
                <w:szCs w:val="20"/>
              </w:rPr>
            </w:pPr>
          </w:p>
        </w:tc>
        <w:tc>
          <w:tcPr>
            <w:tcW w:w="1208" w:type="dxa"/>
            <w:tcBorders>
              <w:top w:val="double" w:sz="4" w:space="0" w:color="auto"/>
            </w:tcBorders>
          </w:tcPr>
          <w:p w14:paraId="784FF45B" w14:textId="77777777" w:rsidR="00CB5BEB" w:rsidRPr="00CB5BEB" w:rsidRDefault="00CB5BEB" w:rsidP="00DD710A">
            <w:pPr>
              <w:jc w:val="right"/>
              <w:rPr>
                <w:snapToGrid w:val="0"/>
                <w:sz w:val="20"/>
                <w:szCs w:val="20"/>
              </w:rPr>
            </w:pPr>
          </w:p>
        </w:tc>
        <w:tc>
          <w:tcPr>
            <w:tcW w:w="1208" w:type="dxa"/>
            <w:tcBorders>
              <w:top w:val="double" w:sz="4" w:space="0" w:color="auto"/>
            </w:tcBorders>
          </w:tcPr>
          <w:p w14:paraId="2E5E4B15" w14:textId="77777777" w:rsidR="00CB5BEB" w:rsidRPr="00CB5BEB" w:rsidRDefault="00CB5BEB" w:rsidP="00DD710A">
            <w:pPr>
              <w:jc w:val="right"/>
              <w:rPr>
                <w:snapToGrid w:val="0"/>
                <w:sz w:val="20"/>
                <w:szCs w:val="20"/>
              </w:rPr>
            </w:pPr>
          </w:p>
        </w:tc>
      </w:tr>
      <w:tr w:rsidR="00CB5BEB" w:rsidRPr="00CB5BEB" w14:paraId="082EC4EA" w14:textId="77777777" w:rsidTr="00DD710A">
        <w:trPr>
          <w:trHeight w:val="276"/>
        </w:trPr>
        <w:tc>
          <w:tcPr>
            <w:tcW w:w="4620" w:type="dxa"/>
            <w:gridSpan w:val="3"/>
          </w:tcPr>
          <w:p w14:paraId="4A80CFA5" w14:textId="77777777" w:rsidR="00CB5BEB" w:rsidRPr="00CB5BEB" w:rsidRDefault="00CB5BEB" w:rsidP="00DD710A">
            <w:pPr>
              <w:rPr>
                <w:snapToGrid w:val="0"/>
                <w:sz w:val="20"/>
                <w:szCs w:val="20"/>
              </w:rPr>
            </w:pPr>
            <w:r w:rsidRPr="00CB5BEB">
              <w:rPr>
                <w:snapToGrid w:val="0"/>
                <w:sz w:val="20"/>
                <w:szCs w:val="20"/>
              </w:rPr>
              <w:t>Liabilities and stockholders’ equity</w:t>
            </w:r>
          </w:p>
        </w:tc>
        <w:tc>
          <w:tcPr>
            <w:tcW w:w="478" w:type="dxa"/>
          </w:tcPr>
          <w:p w14:paraId="4AAAC62E" w14:textId="77777777" w:rsidR="00CB5BEB" w:rsidRPr="00CB5BEB" w:rsidRDefault="00CB5BEB" w:rsidP="00DD710A">
            <w:pPr>
              <w:jc w:val="right"/>
              <w:rPr>
                <w:snapToGrid w:val="0"/>
                <w:sz w:val="20"/>
                <w:szCs w:val="20"/>
              </w:rPr>
            </w:pPr>
          </w:p>
        </w:tc>
        <w:tc>
          <w:tcPr>
            <w:tcW w:w="1208" w:type="dxa"/>
          </w:tcPr>
          <w:p w14:paraId="1481B95E" w14:textId="77777777" w:rsidR="00CB5BEB" w:rsidRPr="00CB5BEB" w:rsidRDefault="00CB5BEB" w:rsidP="00DD710A">
            <w:pPr>
              <w:jc w:val="right"/>
              <w:rPr>
                <w:snapToGrid w:val="0"/>
                <w:sz w:val="20"/>
                <w:szCs w:val="20"/>
              </w:rPr>
            </w:pPr>
          </w:p>
        </w:tc>
        <w:tc>
          <w:tcPr>
            <w:tcW w:w="1208" w:type="dxa"/>
          </w:tcPr>
          <w:p w14:paraId="4FB0F8C7" w14:textId="77777777" w:rsidR="00CB5BEB" w:rsidRPr="00CB5BEB" w:rsidRDefault="00CB5BEB" w:rsidP="00DD710A">
            <w:pPr>
              <w:jc w:val="right"/>
              <w:rPr>
                <w:snapToGrid w:val="0"/>
                <w:sz w:val="20"/>
                <w:szCs w:val="20"/>
              </w:rPr>
            </w:pPr>
          </w:p>
        </w:tc>
        <w:tc>
          <w:tcPr>
            <w:tcW w:w="1208" w:type="dxa"/>
          </w:tcPr>
          <w:p w14:paraId="5344DBE2" w14:textId="77777777" w:rsidR="00CB5BEB" w:rsidRPr="00CB5BEB" w:rsidRDefault="00CB5BEB" w:rsidP="00DD710A">
            <w:pPr>
              <w:jc w:val="right"/>
              <w:rPr>
                <w:snapToGrid w:val="0"/>
                <w:sz w:val="20"/>
                <w:szCs w:val="20"/>
              </w:rPr>
            </w:pPr>
          </w:p>
        </w:tc>
        <w:tc>
          <w:tcPr>
            <w:tcW w:w="1208" w:type="dxa"/>
          </w:tcPr>
          <w:p w14:paraId="13B45508" w14:textId="77777777" w:rsidR="00CB5BEB" w:rsidRPr="00CB5BEB" w:rsidRDefault="00CB5BEB" w:rsidP="00DD710A">
            <w:pPr>
              <w:jc w:val="right"/>
              <w:rPr>
                <w:snapToGrid w:val="0"/>
                <w:sz w:val="20"/>
                <w:szCs w:val="20"/>
              </w:rPr>
            </w:pPr>
          </w:p>
        </w:tc>
      </w:tr>
      <w:tr w:rsidR="00CB5BEB" w:rsidRPr="00CB5BEB" w14:paraId="16C939BB" w14:textId="77777777" w:rsidTr="00DD710A">
        <w:trPr>
          <w:trHeight w:val="276"/>
        </w:trPr>
        <w:tc>
          <w:tcPr>
            <w:tcW w:w="237" w:type="dxa"/>
          </w:tcPr>
          <w:p w14:paraId="0544F08C" w14:textId="77777777" w:rsidR="00CB5BEB" w:rsidRPr="00CB5BEB" w:rsidRDefault="00CB5BEB" w:rsidP="00DD710A">
            <w:pPr>
              <w:jc w:val="right"/>
              <w:rPr>
                <w:snapToGrid w:val="0"/>
                <w:sz w:val="20"/>
                <w:szCs w:val="20"/>
              </w:rPr>
            </w:pPr>
          </w:p>
        </w:tc>
        <w:tc>
          <w:tcPr>
            <w:tcW w:w="4383" w:type="dxa"/>
            <w:gridSpan w:val="2"/>
          </w:tcPr>
          <w:p w14:paraId="40CCCC6D" w14:textId="77777777" w:rsidR="00CB5BEB" w:rsidRPr="00CB5BEB" w:rsidRDefault="00CB5BEB" w:rsidP="00DD710A">
            <w:pPr>
              <w:rPr>
                <w:snapToGrid w:val="0"/>
                <w:sz w:val="20"/>
                <w:szCs w:val="20"/>
              </w:rPr>
            </w:pPr>
            <w:r w:rsidRPr="00CB5BEB">
              <w:rPr>
                <w:snapToGrid w:val="0"/>
                <w:sz w:val="20"/>
                <w:szCs w:val="20"/>
              </w:rPr>
              <w:t>Total liabilities</w:t>
            </w:r>
          </w:p>
        </w:tc>
        <w:tc>
          <w:tcPr>
            <w:tcW w:w="478" w:type="dxa"/>
          </w:tcPr>
          <w:p w14:paraId="0BCB59D4" w14:textId="77777777" w:rsidR="00CB5BEB" w:rsidRPr="00CB5BEB" w:rsidRDefault="00CB5BEB" w:rsidP="00DD710A">
            <w:pPr>
              <w:jc w:val="right"/>
              <w:rPr>
                <w:snapToGrid w:val="0"/>
                <w:sz w:val="20"/>
                <w:szCs w:val="20"/>
              </w:rPr>
            </w:pPr>
          </w:p>
        </w:tc>
        <w:tc>
          <w:tcPr>
            <w:tcW w:w="1208" w:type="dxa"/>
          </w:tcPr>
          <w:p w14:paraId="1341C088" w14:textId="77777777" w:rsidR="00CB5BEB" w:rsidRPr="00CB5BEB" w:rsidRDefault="00CB5BEB" w:rsidP="00DD710A">
            <w:pPr>
              <w:jc w:val="right"/>
              <w:rPr>
                <w:snapToGrid w:val="0"/>
                <w:sz w:val="20"/>
                <w:szCs w:val="20"/>
              </w:rPr>
            </w:pPr>
          </w:p>
        </w:tc>
        <w:tc>
          <w:tcPr>
            <w:tcW w:w="1208" w:type="dxa"/>
          </w:tcPr>
          <w:p w14:paraId="5C83E2D1" w14:textId="77777777" w:rsidR="00CB5BEB" w:rsidRPr="00CB5BEB" w:rsidRDefault="00CB5BEB" w:rsidP="00DD710A">
            <w:pPr>
              <w:jc w:val="right"/>
              <w:rPr>
                <w:snapToGrid w:val="0"/>
                <w:sz w:val="20"/>
                <w:szCs w:val="20"/>
              </w:rPr>
            </w:pPr>
          </w:p>
        </w:tc>
        <w:tc>
          <w:tcPr>
            <w:tcW w:w="1208" w:type="dxa"/>
          </w:tcPr>
          <w:p w14:paraId="4AA15BB8" w14:textId="77777777" w:rsidR="00CB5BEB" w:rsidRPr="00CB5BEB" w:rsidRDefault="00CB5BEB" w:rsidP="00DD710A">
            <w:pPr>
              <w:tabs>
                <w:tab w:val="left" w:pos="150"/>
                <w:tab w:val="decimal" w:pos="960"/>
              </w:tabs>
              <w:rPr>
                <w:snapToGrid w:val="0"/>
                <w:sz w:val="20"/>
                <w:szCs w:val="20"/>
              </w:rPr>
            </w:pPr>
            <w:r w:rsidRPr="00CB5BEB">
              <w:rPr>
                <w:snapToGrid w:val="0"/>
                <w:sz w:val="20"/>
                <w:szCs w:val="20"/>
              </w:rPr>
              <w:t>$</w:t>
            </w:r>
            <w:r w:rsidRPr="00CB5BEB">
              <w:rPr>
                <w:snapToGrid w:val="0"/>
                <w:sz w:val="20"/>
                <w:szCs w:val="20"/>
              </w:rPr>
              <w:tab/>
            </w:r>
            <w:r w:rsidRPr="00CB5BEB">
              <w:rPr>
                <w:snapToGrid w:val="0"/>
                <w:sz w:val="20"/>
                <w:szCs w:val="20"/>
              </w:rPr>
              <w:tab/>
              <w:t>4,539</w:t>
            </w:r>
          </w:p>
        </w:tc>
        <w:tc>
          <w:tcPr>
            <w:tcW w:w="1208" w:type="dxa"/>
          </w:tcPr>
          <w:p w14:paraId="2B487BFC" w14:textId="77777777" w:rsidR="00CB5BEB" w:rsidRPr="00CB5BEB" w:rsidRDefault="00CB5BEB" w:rsidP="00DD710A">
            <w:pPr>
              <w:tabs>
                <w:tab w:val="left" w:pos="165"/>
                <w:tab w:val="decimal" w:pos="1005"/>
              </w:tabs>
              <w:rPr>
                <w:snapToGrid w:val="0"/>
                <w:sz w:val="20"/>
                <w:szCs w:val="20"/>
              </w:rPr>
            </w:pPr>
            <w:r w:rsidRPr="00CB5BEB">
              <w:rPr>
                <w:snapToGrid w:val="0"/>
                <w:sz w:val="20"/>
                <w:szCs w:val="20"/>
              </w:rPr>
              <w:t>$</w:t>
            </w:r>
            <w:r w:rsidRPr="00CB5BEB">
              <w:rPr>
                <w:snapToGrid w:val="0"/>
                <w:sz w:val="20"/>
                <w:szCs w:val="20"/>
              </w:rPr>
              <w:tab/>
            </w:r>
            <w:r w:rsidRPr="00CB5BEB">
              <w:rPr>
                <w:snapToGrid w:val="0"/>
                <w:sz w:val="20"/>
                <w:szCs w:val="20"/>
              </w:rPr>
              <w:tab/>
              <w:t>4,748</w:t>
            </w:r>
          </w:p>
        </w:tc>
      </w:tr>
      <w:tr w:rsidR="00CB5BEB" w:rsidRPr="00CB5BEB" w14:paraId="7014D1FE" w14:textId="77777777" w:rsidTr="00DD710A">
        <w:trPr>
          <w:trHeight w:val="276"/>
        </w:trPr>
        <w:tc>
          <w:tcPr>
            <w:tcW w:w="237" w:type="dxa"/>
          </w:tcPr>
          <w:p w14:paraId="40B883D7" w14:textId="77777777" w:rsidR="00CB5BEB" w:rsidRPr="00CB5BEB" w:rsidRDefault="00CB5BEB" w:rsidP="00DD710A">
            <w:pPr>
              <w:jc w:val="right"/>
              <w:rPr>
                <w:snapToGrid w:val="0"/>
                <w:sz w:val="20"/>
                <w:szCs w:val="20"/>
              </w:rPr>
            </w:pPr>
          </w:p>
        </w:tc>
        <w:tc>
          <w:tcPr>
            <w:tcW w:w="4383" w:type="dxa"/>
            <w:gridSpan w:val="2"/>
          </w:tcPr>
          <w:p w14:paraId="01A69ED5" w14:textId="77777777" w:rsidR="00CB5BEB" w:rsidRPr="00CB5BEB" w:rsidRDefault="00CB5BEB" w:rsidP="00DD710A">
            <w:pPr>
              <w:rPr>
                <w:snapToGrid w:val="0"/>
                <w:sz w:val="20"/>
                <w:szCs w:val="20"/>
              </w:rPr>
            </w:pPr>
            <w:r w:rsidRPr="00CB5BEB">
              <w:rPr>
                <w:snapToGrid w:val="0"/>
                <w:sz w:val="20"/>
                <w:szCs w:val="20"/>
              </w:rPr>
              <w:t>Stockholders’ equity</w:t>
            </w:r>
          </w:p>
        </w:tc>
        <w:tc>
          <w:tcPr>
            <w:tcW w:w="478" w:type="dxa"/>
          </w:tcPr>
          <w:p w14:paraId="70280F0B" w14:textId="77777777" w:rsidR="00CB5BEB" w:rsidRPr="00CB5BEB" w:rsidRDefault="00CB5BEB" w:rsidP="00DD710A">
            <w:pPr>
              <w:jc w:val="right"/>
              <w:rPr>
                <w:snapToGrid w:val="0"/>
                <w:sz w:val="20"/>
                <w:szCs w:val="20"/>
              </w:rPr>
            </w:pPr>
          </w:p>
        </w:tc>
        <w:tc>
          <w:tcPr>
            <w:tcW w:w="1208" w:type="dxa"/>
          </w:tcPr>
          <w:p w14:paraId="4BD605A5" w14:textId="77777777" w:rsidR="00CB5BEB" w:rsidRPr="00CB5BEB" w:rsidRDefault="00CB5BEB" w:rsidP="00DD710A">
            <w:pPr>
              <w:jc w:val="right"/>
              <w:rPr>
                <w:snapToGrid w:val="0"/>
                <w:sz w:val="20"/>
                <w:szCs w:val="20"/>
              </w:rPr>
            </w:pPr>
          </w:p>
        </w:tc>
        <w:tc>
          <w:tcPr>
            <w:tcW w:w="1208" w:type="dxa"/>
          </w:tcPr>
          <w:p w14:paraId="6CA3587D" w14:textId="77777777" w:rsidR="00CB5BEB" w:rsidRPr="00CB5BEB" w:rsidRDefault="00CB5BEB" w:rsidP="00DD710A">
            <w:pPr>
              <w:jc w:val="right"/>
              <w:rPr>
                <w:snapToGrid w:val="0"/>
                <w:sz w:val="20"/>
                <w:szCs w:val="20"/>
              </w:rPr>
            </w:pPr>
          </w:p>
        </w:tc>
        <w:tc>
          <w:tcPr>
            <w:tcW w:w="1208" w:type="dxa"/>
            <w:tcBorders>
              <w:bottom w:val="single" w:sz="4" w:space="0" w:color="auto"/>
            </w:tcBorders>
          </w:tcPr>
          <w:p w14:paraId="5186B389" w14:textId="77777777" w:rsidR="00CB5BEB" w:rsidRPr="00CB5BEB" w:rsidRDefault="00CB5BEB" w:rsidP="00DD710A">
            <w:pPr>
              <w:tabs>
                <w:tab w:val="decimal" w:pos="960"/>
              </w:tabs>
              <w:rPr>
                <w:snapToGrid w:val="0"/>
                <w:sz w:val="20"/>
                <w:szCs w:val="20"/>
              </w:rPr>
            </w:pPr>
            <w:r w:rsidRPr="00CB5BEB">
              <w:rPr>
                <w:snapToGrid w:val="0"/>
                <w:sz w:val="20"/>
                <w:szCs w:val="20"/>
              </w:rPr>
              <w:t>22,865</w:t>
            </w:r>
          </w:p>
        </w:tc>
        <w:tc>
          <w:tcPr>
            <w:tcW w:w="1208" w:type="dxa"/>
            <w:tcBorders>
              <w:bottom w:val="single" w:sz="4" w:space="0" w:color="auto"/>
            </w:tcBorders>
          </w:tcPr>
          <w:p w14:paraId="37A27FFD" w14:textId="77777777" w:rsidR="00CB5BEB" w:rsidRPr="00CB5BEB" w:rsidRDefault="00CB5BEB" w:rsidP="00DD710A">
            <w:pPr>
              <w:tabs>
                <w:tab w:val="decimal" w:pos="1005"/>
              </w:tabs>
              <w:rPr>
                <w:snapToGrid w:val="0"/>
                <w:sz w:val="20"/>
                <w:szCs w:val="20"/>
              </w:rPr>
            </w:pPr>
            <w:r w:rsidRPr="00CB5BEB">
              <w:rPr>
                <w:snapToGrid w:val="0"/>
                <w:sz w:val="20"/>
                <w:szCs w:val="20"/>
              </w:rPr>
              <w:t>26,600</w:t>
            </w:r>
          </w:p>
        </w:tc>
      </w:tr>
      <w:tr w:rsidR="00CB5BEB" w:rsidRPr="00CB5BEB" w14:paraId="54495D73" w14:textId="77777777" w:rsidTr="00DD710A">
        <w:trPr>
          <w:trHeight w:val="276"/>
        </w:trPr>
        <w:tc>
          <w:tcPr>
            <w:tcW w:w="237" w:type="dxa"/>
          </w:tcPr>
          <w:p w14:paraId="69C8E93E" w14:textId="77777777" w:rsidR="00CB5BEB" w:rsidRPr="00CB5BEB" w:rsidRDefault="00CB5BEB" w:rsidP="00DD710A">
            <w:pPr>
              <w:jc w:val="right"/>
              <w:rPr>
                <w:snapToGrid w:val="0"/>
                <w:sz w:val="20"/>
                <w:szCs w:val="20"/>
              </w:rPr>
            </w:pPr>
          </w:p>
        </w:tc>
        <w:tc>
          <w:tcPr>
            <w:tcW w:w="6069" w:type="dxa"/>
            <w:gridSpan w:val="4"/>
          </w:tcPr>
          <w:p w14:paraId="5BA8E5FC" w14:textId="77777777" w:rsidR="00CB5BEB" w:rsidRPr="00CB5BEB" w:rsidRDefault="00CB5BEB" w:rsidP="00DD710A">
            <w:pPr>
              <w:rPr>
                <w:snapToGrid w:val="0"/>
                <w:sz w:val="20"/>
                <w:szCs w:val="20"/>
              </w:rPr>
            </w:pPr>
            <w:r w:rsidRPr="00CB5BEB">
              <w:rPr>
                <w:snapToGrid w:val="0"/>
                <w:sz w:val="20"/>
                <w:szCs w:val="20"/>
              </w:rPr>
              <w:t>Total liabilities and stockholders’ equity</w:t>
            </w:r>
          </w:p>
        </w:tc>
        <w:tc>
          <w:tcPr>
            <w:tcW w:w="1208" w:type="dxa"/>
          </w:tcPr>
          <w:p w14:paraId="798BD50D" w14:textId="77777777" w:rsidR="00CB5BEB" w:rsidRPr="00CB5BEB" w:rsidRDefault="00CB5BEB" w:rsidP="00DD710A">
            <w:pPr>
              <w:jc w:val="right"/>
              <w:rPr>
                <w:snapToGrid w:val="0"/>
                <w:sz w:val="20"/>
                <w:szCs w:val="20"/>
              </w:rPr>
            </w:pPr>
          </w:p>
        </w:tc>
        <w:tc>
          <w:tcPr>
            <w:tcW w:w="1208" w:type="dxa"/>
            <w:tcBorders>
              <w:top w:val="single" w:sz="4" w:space="0" w:color="auto"/>
              <w:bottom w:val="double" w:sz="4" w:space="0" w:color="auto"/>
            </w:tcBorders>
          </w:tcPr>
          <w:p w14:paraId="04795221" w14:textId="77777777" w:rsidR="00CB5BEB" w:rsidRPr="00CB5BEB" w:rsidRDefault="00CB5BEB" w:rsidP="00DD710A">
            <w:pPr>
              <w:tabs>
                <w:tab w:val="left" w:pos="165"/>
                <w:tab w:val="decimal" w:pos="960"/>
              </w:tabs>
              <w:rPr>
                <w:snapToGrid w:val="0"/>
                <w:sz w:val="20"/>
                <w:szCs w:val="20"/>
              </w:rPr>
            </w:pPr>
            <w:r w:rsidRPr="00CB5BEB">
              <w:rPr>
                <w:snapToGrid w:val="0"/>
                <w:sz w:val="20"/>
                <w:szCs w:val="20"/>
              </w:rPr>
              <w:t>$</w:t>
            </w:r>
            <w:r w:rsidRPr="00CB5BEB">
              <w:rPr>
                <w:snapToGrid w:val="0"/>
                <w:sz w:val="20"/>
                <w:szCs w:val="20"/>
              </w:rPr>
              <w:tab/>
            </w:r>
            <w:r w:rsidRPr="00CB5BEB">
              <w:rPr>
                <w:snapToGrid w:val="0"/>
                <w:sz w:val="20"/>
                <w:szCs w:val="20"/>
              </w:rPr>
              <w:tab/>
              <w:t>27,404</w:t>
            </w:r>
          </w:p>
        </w:tc>
        <w:tc>
          <w:tcPr>
            <w:tcW w:w="1208" w:type="dxa"/>
            <w:tcBorders>
              <w:top w:val="single" w:sz="4" w:space="0" w:color="auto"/>
              <w:bottom w:val="double" w:sz="4" w:space="0" w:color="auto"/>
            </w:tcBorders>
          </w:tcPr>
          <w:p w14:paraId="3D507FF3" w14:textId="77777777" w:rsidR="00CB5BEB" w:rsidRPr="00CB5BEB" w:rsidRDefault="00CB5BEB" w:rsidP="00DD710A">
            <w:pPr>
              <w:tabs>
                <w:tab w:val="left" w:pos="105"/>
                <w:tab w:val="decimal" w:pos="1005"/>
              </w:tabs>
              <w:rPr>
                <w:snapToGrid w:val="0"/>
                <w:sz w:val="20"/>
                <w:szCs w:val="20"/>
              </w:rPr>
            </w:pPr>
            <w:r w:rsidRPr="00CB5BEB">
              <w:rPr>
                <w:snapToGrid w:val="0"/>
                <w:sz w:val="20"/>
                <w:szCs w:val="20"/>
              </w:rPr>
              <w:t>$</w:t>
            </w:r>
            <w:r w:rsidRPr="00CB5BEB">
              <w:rPr>
                <w:snapToGrid w:val="0"/>
                <w:sz w:val="20"/>
                <w:szCs w:val="20"/>
              </w:rPr>
              <w:tab/>
            </w:r>
            <w:r w:rsidRPr="00CB5BEB">
              <w:rPr>
                <w:snapToGrid w:val="0"/>
                <w:sz w:val="20"/>
                <w:szCs w:val="20"/>
              </w:rPr>
              <w:tab/>
              <w:t>31,348</w:t>
            </w:r>
          </w:p>
        </w:tc>
      </w:tr>
      <w:tr w:rsidR="00CB5BEB" w:rsidRPr="00CB5BEB" w14:paraId="13D42273" w14:textId="77777777" w:rsidTr="00DD710A">
        <w:trPr>
          <w:trHeight w:val="276"/>
        </w:trPr>
        <w:tc>
          <w:tcPr>
            <w:tcW w:w="237" w:type="dxa"/>
          </w:tcPr>
          <w:p w14:paraId="1D92EC41" w14:textId="77777777" w:rsidR="00CB5BEB" w:rsidRPr="00CB5BEB" w:rsidRDefault="00CB5BEB" w:rsidP="00DD710A">
            <w:pPr>
              <w:jc w:val="right"/>
              <w:rPr>
                <w:snapToGrid w:val="0"/>
                <w:sz w:val="20"/>
                <w:szCs w:val="20"/>
              </w:rPr>
            </w:pPr>
          </w:p>
        </w:tc>
        <w:tc>
          <w:tcPr>
            <w:tcW w:w="4383" w:type="dxa"/>
            <w:gridSpan w:val="2"/>
          </w:tcPr>
          <w:p w14:paraId="287E4D89" w14:textId="77777777" w:rsidR="00CB5BEB" w:rsidRPr="00CB5BEB" w:rsidRDefault="00CB5BEB" w:rsidP="00DD710A">
            <w:pPr>
              <w:rPr>
                <w:snapToGrid w:val="0"/>
                <w:sz w:val="20"/>
                <w:szCs w:val="20"/>
              </w:rPr>
            </w:pPr>
          </w:p>
        </w:tc>
        <w:tc>
          <w:tcPr>
            <w:tcW w:w="478" w:type="dxa"/>
          </w:tcPr>
          <w:p w14:paraId="10714508" w14:textId="77777777" w:rsidR="00CB5BEB" w:rsidRPr="00CB5BEB" w:rsidRDefault="00CB5BEB" w:rsidP="00DD710A">
            <w:pPr>
              <w:jc w:val="right"/>
              <w:rPr>
                <w:snapToGrid w:val="0"/>
                <w:sz w:val="20"/>
                <w:szCs w:val="20"/>
              </w:rPr>
            </w:pPr>
          </w:p>
        </w:tc>
        <w:tc>
          <w:tcPr>
            <w:tcW w:w="1208" w:type="dxa"/>
          </w:tcPr>
          <w:p w14:paraId="64720996" w14:textId="77777777" w:rsidR="00CB5BEB" w:rsidRPr="00CB5BEB" w:rsidRDefault="00CB5BEB" w:rsidP="00DD710A">
            <w:pPr>
              <w:jc w:val="right"/>
              <w:rPr>
                <w:snapToGrid w:val="0"/>
                <w:sz w:val="20"/>
                <w:szCs w:val="20"/>
              </w:rPr>
            </w:pPr>
          </w:p>
        </w:tc>
        <w:tc>
          <w:tcPr>
            <w:tcW w:w="1208" w:type="dxa"/>
          </w:tcPr>
          <w:p w14:paraId="05E6BCDA" w14:textId="77777777" w:rsidR="00CB5BEB" w:rsidRPr="00CB5BEB" w:rsidRDefault="00CB5BEB" w:rsidP="00DD710A">
            <w:pPr>
              <w:jc w:val="right"/>
              <w:rPr>
                <w:snapToGrid w:val="0"/>
                <w:sz w:val="20"/>
                <w:szCs w:val="20"/>
              </w:rPr>
            </w:pPr>
          </w:p>
        </w:tc>
        <w:tc>
          <w:tcPr>
            <w:tcW w:w="1208" w:type="dxa"/>
          </w:tcPr>
          <w:p w14:paraId="7FE7A63F" w14:textId="77777777" w:rsidR="00CB5BEB" w:rsidRPr="00CB5BEB" w:rsidRDefault="00CB5BEB" w:rsidP="00DD710A">
            <w:pPr>
              <w:jc w:val="right"/>
              <w:rPr>
                <w:snapToGrid w:val="0"/>
                <w:sz w:val="20"/>
                <w:szCs w:val="20"/>
              </w:rPr>
            </w:pPr>
          </w:p>
        </w:tc>
        <w:tc>
          <w:tcPr>
            <w:tcW w:w="1208" w:type="dxa"/>
          </w:tcPr>
          <w:p w14:paraId="74E1C1C9" w14:textId="77777777" w:rsidR="00CB5BEB" w:rsidRPr="00CB5BEB" w:rsidRDefault="00CB5BEB" w:rsidP="00DD710A">
            <w:pPr>
              <w:jc w:val="right"/>
              <w:rPr>
                <w:snapToGrid w:val="0"/>
                <w:sz w:val="20"/>
                <w:szCs w:val="20"/>
              </w:rPr>
            </w:pPr>
          </w:p>
        </w:tc>
      </w:tr>
      <w:tr w:rsidR="00CB5BEB" w:rsidRPr="00CB5BEB" w14:paraId="6501761C" w14:textId="77777777" w:rsidTr="00DD710A">
        <w:trPr>
          <w:trHeight w:val="276"/>
        </w:trPr>
        <w:tc>
          <w:tcPr>
            <w:tcW w:w="237" w:type="dxa"/>
          </w:tcPr>
          <w:p w14:paraId="4C3A54F1" w14:textId="77777777" w:rsidR="00CB5BEB" w:rsidRPr="00CB5BEB" w:rsidRDefault="00CB5BEB" w:rsidP="00DD710A">
            <w:pPr>
              <w:jc w:val="right"/>
              <w:rPr>
                <w:snapToGrid w:val="0"/>
                <w:sz w:val="20"/>
                <w:szCs w:val="20"/>
              </w:rPr>
            </w:pPr>
          </w:p>
        </w:tc>
        <w:tc>
          <w:tcPr>
            <w:tcW w:w="4383" w:type="dxa"/>
            <w:gridSpan w:val="2"/>
          </w:tcPr>
          <w:p w14:paraId="74D9801B" w14:textId="77777777" w:rsidR="00CB5BEB" w:rsidRPr="00CB5BEB" w:rsidRDefault="00CB5BEB" w:rsidP="00DD710A">
            <w:pPr>
              <w:rPr>
                <w:snapToGrid w:val="0"/>
                <w:sz w:val="20"/>
                <w:szCs w:val="20"/>
              </w:rPr>
            </w:pPr>
            <w:r w:rsidRPr="00CB5BEB">
              <w:rPr>
                <w:snapToGrid w:val="0"/>
                <w:sz w:val="20"/>
                <w:szCs w:val="20"/>
              </w:rPr>
              <w:t>Common shares outstanding</w:t>
            </w:r>
          </w:p>
        </w:tc>
        <w:tc>
          <w:tcPr>
            <w:tcW w:w="478" w:type="dxa"/>
          </w:tcPr>
          <w:p w14:paraId="571494DA" w14:textId="77777777" w:rsidR="00CB5BEB" w:rsidRPr="00CB5BEB" w:rsidRDefault="00CB5BEB" w:rsidP="00DD710A">
            <w:pPr>
              <w:jc w:val="right"/>
              <w:rPr>
                <w:snapToGrid w:val="0"/>
                <w:sz w:val="20"/>
                <w:szCs w:val="20"/>
              </w:rPr>
            </w:pPr>
          </w:p>
        </w:tc>
        <w:tc>
          <w:tcPr>
            <w:tcW w:w="1208" w:type="dxa"/>
          </w:tcPr>
          <w:p w14:paraId="4B9F5193" w14:textId="77777777" w:rsidR="00CB5BEB" w:rsidRPr="00CB5BEB" w:rsidRDefault="00CB5BEB" w:rsidP="00DD710A">
            <w:pPr>
              <w:jc w:val="right"/>
              <w:rPr>
                <w:snapToGrid w:val="0"/>
                <w:sz w:val="20"/>
                <w:szCs w:val="20"/>
              </w:rPr>
            </w:pPr>
          </w:p>
        </w:tc>
        <w:tc>
          <w:tcPr>
            <w:tcW w:w="1208" w:type="dxa"/>
          </w:tcPr>
          <w:p w14:paraId="3A096133" w14:textId="77777777" w:rsidR="00CB5BEB" w:rsidRPr="00CB5BEB" w:rsidRDefault="00CB5BEB" w:rsidP="00DD710A">
            <w:pPr>
              <w:jc w:val="right"/>
              <w:rPr>
                <w:snapToGrid w:val="0"/>
                <w:sz w:val="20"/>
                <w:szCs w:val="20"/>
              </w:rPr>
            </w:pPr>
          </w:p>
        </w:tc>
        <w:tc>
          <w:tcPr>
            <w:tcW w:w="1208" w:type="dxa"/>
          </w:tcPr>
          <w:p w14:paraId="14E2B17B" w14:textId="77777777" w:rsidR="00CB5BEB" w:rsidRPr="00CB5BEB" w:rsidRDefault="00CB5BEB" w:rsidP="00DD710A">
            <w:pPr>
              <w:tabs>
                <w:tab w:val="left" w:pos="150"/>
                <w:tab w:val="decimal" w:pos="960"/>
              </w:tabs>
              <w:rPr>
                <w:snapToGrid w:val="0"/>
                <w:sz w:val="20"/>
                <w:szCs w:val="20"/>
              </w:rPr>
            </w:pPr>
            <w:r w:rsidRPr="00CB5BEB">
              <w:rPr>
                <w:snapToGrid w:val="0"/>
                <w:sz w:val="20"/>
                <w:szCs w:val="20"/>
              </w:rPr>
              <w:tab/>
            </w:r>
            <w:r w:rsidRPr="00CB5BEB">
              <w:rPr>
                <w:snapToGrid w:val="0"/>
                <w:sz w:val="20"/>
                <w:szCs w:val="20"/>
              </w:rPr>
              <w:tab/>
              <w:t>26,443,649</w:t>
            </w:r>
          </w:p>
        </w:tc>
        <w:tc>
          <w:tcPr>
            <w:tcW w:w="1208" w:type="dxa"/>
          </w:tcPr>
          <w:p w14:paraId="57BF67E4" w14:textId="77777777" w:rsidR="00CB5BEB" w:rsidRPr="00CB5BEB" w:rsidRDefault="00CB5BEB" w:rsidP="00DD710A">
            <w:pPr>
              <w:tabs>
                <w:tab w:val="left" w:pos="165"/>
                <w:tab w:val="decimal" w:pos="1005"/>
              </w:tabs>
              <w:rPr>
                <w:snapToGrid w:val="0"/>
                <w:sz w:val="20"/>
                <w:szCs w:val="20"/>
              </w:rPr>
            </w:pPr>
            <w:r w:rsidRPr="00CB5BEB">
              <w:rPr>
                <w:snapToGrid w:val="0"/>
                <w:sz w:val="20"/>
                <w:szCs w:val="20"/>
              </w:rPr>
              <w:tab/>
            </w:r>
            <w:r w:rsidRPr="00CB5BEB">
              <w:rPr>
                <w:snapToGrid w:val="0"/>
                <w:sz w:val="20"/>
                <w:szCs w:val="20"/>
              </w:rPr>
              <w:tab/>
              <w:t>26,334,953</w:t>
            </w:r>
          </w:p>
        </w:tc>
      </w:tr>
    </w:tbl>
    <w:p w14:paraId="2B519A86" w14:textId="2381A9CF" w:rsidR="004B3179" w:rsidRPr="008D7E3A" w:rsidRDefault="004B3179" w:rsidP="008D7E3A"/>
    <w:sectPr w:rsidR="004B3179" w:rsidRPr="008D7E3A" w:rsidSect="00F9336E">
      <w:headerReference w:type="first" r:id="rId17"/>
      <w:footerReference w:type="first" r:id="rId18"/>
      <w:pgSz w:w="12240" w:h="15840" w:code="1"/>
      <w:pgMar w:top="1440" w:right="1296" w:bottom="1008" w:left="1296" w:header="547" w:footer="70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B194C" w14:textId="77777777" w:rsidR="00B2632B" w:rsidRDefault="00B2632B" w:rsidP="004422FB">
      <w:r>
        <w:separator/>
      </w:r>
    </w:p>
  </w:endnote>
  <w:endnote w:type="continuationSeparator" w:id="0">
    <w:p w14:paraId="4B5E4126" w14:textId="77777777" w:rsidR="00B2632B" w:rsidRDefault="00B2632B" w:rsidP="0044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9915" w14:textId="6B1DAD01" w:rsidR="004422FB" w:rsidRDefault="00A7489D" w:rsidP="00A7489D">
    <w:pPr>
      <w:pStyle w:val="Footer"/>
      <w:jc w:val="center"/>
    </w:pPr>
    <w:r>
      <w:fldChar w:fldCharType="begin"/>
    </w:r>
    <w:r>
      <w:instrText xml:space="preserve"> PAGE   \* MERGEFORMAT </w:instrText>
    </w:r>
    <w:r>
      <w:fldChar w:fldCharType="separate"/>
    </w:r>
    <w:r w:rsidR="00D46FAD">
      <w:rPr>
        <w:noProof/>
      </w:rPr>
      <w:t>3</w:t>
    </w:r>
    <w:r>
      <w:rPr>
        <w:noProof/>
      </w:rPr>
      <w:fldChar w:fldCharType="end"/>
    </w:r>
  </w:p>
  <w:p w14:paraId="75788F57" w14:textId="4B84FB60" w:rsidR="008A5F28" w:rsidRDefault="008A5F28" w:rsidP="004422FB">
    <w:pPr>
      <w:pStyle w:val="Footer"/>
    </w:pPr>
  </w:p>
  <w:p w14:paraId="75788F57" w14:textId="4B84FB60" w:rsidR="004422FB" w:rsidRDefault="004422FB" w:rsidP="008A5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8F57" w14:textId="4B84FB60" w:rsidR="00CB5BEB" w:rsidRPr="00AA6838" w:rsidRDefault="00CB5BEB" w:rsidP="00AA6838">
    <w:pPr>
      <w:pStyle w:val="Footer"/>
      <w:jc w:val="center"/>
      <w:rPr>
        <w:b/>
      </w:rPr>
    </w:pPr>
    <w:r>
      <w:rPr>
        <w:b/>
      </w:rPr>
      <w:t>MORE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8F57" w14:textId="4B84FB60" w:rsidR="00CB5BEB" w:rsidRPr="00AA6838" w:rsidRDefault="00CB5BEB" w:rsidP="00AA6838">
    <w:pPr>
      <w:pStyle w:val="Footer"/>
      <w:jc w:val="center"/>
      <w:rPr>
        <w:b/>
      </w:rPr>
    </w:pPr>
    <w:r>
      <w:rPr>
        <w:b/>
      </w:rPr>
      <w:t>MORE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93BB" w14:textId="77777777" w:rsidR="0065111D" w:rsidRDefault="00CB5BEB" w:rsidP="00472920">
    <w:pPr>
      <w:pStyle w:val="Footer"/>
      <w:jc w:val="center"/>
      <w:rPr>
        <w:b/>
      </w:rPr>
    </w:pPr>
    <w:r>
      <w:rPr>
        <w: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9E6BA" w14:textId="77777777" w:rsidR="00B2632B" w:rsidRDefault="00B2632B" w:rsidP="004422FB">
      <w:r>
        <w:separator/>
      </w:r>
    </w:p>
  </w:footnote>
  <w:footnote w:type="continuationSeparator" w:id="0">
    <w:p w14:paraId="556023FE" w14:textId="77777777" w:rsidR="00B2632B" w:rsidRDefault="00B2632B" w:rsidP="0044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8F57" w14:textId="4B84FB60" w:rsidR="00CB5BEB" w:rsidRDefault="00CB5BEB">
    <w:pPr>
      <w:pStyle w:val="Header"/>
    </w:pPr>
    <w:r w:rsidRPr="004F39CB">
      <w:rPr>
        <w:noProof/>
      </w:rPr>
      <w:drawing>
        <wp:inline distT="0" distB="0" distL="0" distR="0" wp14:anchorId="5D014F80" wp14:editId="1653C95A">
          <wp:extent cx="1892878" cy="501875"/>
          <wp:effectExtent l="19050" t="0" r="0" b="0"/>
          <wp:docPr id="4" name="Picture 1" descr="C:\Users\mreynolds\Desktop\GeoVax_logo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eynolds\Desktop\GeoVax_logo_hi-res.jpg"/>
                  <pic:cNvPicPr>
                    <a:picLocks noChangeAspect="1" noChangeArrowheads="1"/>
                  </pic:cNvPicPr>
                </pic:nvPicPr>
                <pic:blipFill>
                  <a:blip r:embed="rId1"/>
                  <a:srcRect/>
                  <a:stretch>
                    <a:fillRect/>
                  </a:stretch>
                </pic:blipFill>
                <pic:spPr bwMode="auto">
                  <a:xfrm>
                    <a:off x="0" y="0"/>
                    <a:ext cx="1894226" cy="502232"/>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38BD" w14:textId="77777777" w:rsidR="0065111D" w:rsidRPr="00472920" w:rsidRDefault="00CB5BEB" w:rsidP="00472920">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B6B59"/>
    <w:multiLevelType w:val="hybridMultilevel"/>
    <w:tmpl w:val="2C72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7D48BB"/>
    <w:multiLevelType w:val="hybridMultilevel"/>
    <w:tmpl w:val="02CE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823EF7"/>
    <w:multiLevelType w:val="hybridMultilevel"/>
    <w:tmpl w:val="0582C1DE"/>
    <w:lvl w:ilvl="0" w:tplc="BBF2C682">
      <w:start w:val="10"/>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 w15:restartNumberingAfterBreak="0">
    <w:nsid w:val="6DA94E45"/>
    <w:multiLevelType w:val="hybridMultilevel"/>
    <w:tmpl w:val="B1E8AD8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977875">
    <w:abstractNumId w:val="2"/>
  </w:num>
  <w:num w:numId="2" w16cid:durableId="1845196331">
    <w:abstractNumId w:val="3"/>
  </w:num>
  <w:num w:numId="3" w16cid:durableId="1749690137">
    <w:abstractNumId w:val="1"/>
  </w:num>
  <w:num w:numId="4" w16cid:durableId="618531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 w:name="SWDocIDLocation" w:val="4096"/>
  </w:docVars>
  <w:rsids>
    <w:rsidRoot w:val="004B3179"/>
    <w:rsid w:val="00001E52"/>
    <w:rsid w:val="000520F7"/>
    <w:rsid w:val="000871C8"/>
    <w:rsid w:val="00087359"/>
    <w:rsid w:val="00096511"/>
    <w:rsid w:val="000E6508"/>
    <w:rsid w:val="00134BBC"/>
    <w:rsid w:val="00144D4F"/>
    <w:rsid w:val="00153CF3"/>
    <w:rsid w:val="00172B54"/>
    <w:rsid w:val="00186A50"/>
    <w:rsid w:val="001A687F"/>
    <w:rsid w:val="001D3520"/>
    <w:rsid w:val="002049D0"/>
    <w:rsid w:val="00220F69"/>
    <w:rsid w:val="00241DEF"/>
    <w:rsid w:val="00246139"/>
    <w:rsid w:val="00277674"/>
    <w:rsid w:val="00296BF7"/>
    <w:rsid w:val="002E7A44"/>
    <w:rsid w:val="002F020C"/>
    <w:rsid w:val="002F47BC"/>
    <w:rsid w:val="00304DE8"/>
    <w:rsid w:val="0036369E"/>
    <w:rsid w:val="003643C1"/>
    <w:rsid w:val="00376DEC"/>
    <w:rsid w:val="0038612B"/>
    <w:rsid w:val="003B3474"/>
    <w:rsid w:val="003B670F"/>
    <w:rsid w:val="003F3DEB"/>
    <w:rsid w:val="00401F33"/>
    <w:rsid w:val="00404B0F"/>
    <w:rsid w:val="00414E31"/>
    <w:rsid w:val="004422FB"/>
    <w:rsid w:val="004433D8"/>
    <w:rsid w:val="004562CE"/>
    <w:rsid w:val="004641B9"/>
    <w:rsid w:val="00494777"/>
    <w:rsid w:val="004B3179"/>
    <w:rsid w:val="004C2859"/>
    <w:rsid w:val="004D4E0A"/>
    <w:rsid w:val="004F383B"/>
    <w:rsid w:val="00516CAC"/>
    <w:rsid w:val="00552D47"/>
    <w:rsid w:val="00583D37"/>
    <w:rsid w:val="005A1F60"/>
    <w:rsid w:val="006131D7"/>
    <w:rsid w:val="00652DCC"/>
    <w:rsid w:val="00677F25"/>
    <w:rsid w:val="00691E45"/>
    <w:rsid w:val="006959EC"/>
    <w:rsid w:val="006A30B4"/>
    <w:rsid w:val="006B4011"/>
    <w:rsid w:val="006C4831"/>
    <w:rsid w:val="006E7AA3"/>
    <w:rsid w:val="007150B5"/>
    <w:rsid w:val="00716A75"/>
    <w:rsid w:val="00734084"/>
    <w:rsid w:val="00766EB9"/>
    <w:rsid w:val="007B1C14"/>
    <w:rsid w:val="007B5113"/>
    <w:rsid w:val="007C095B"/>
    <w:rsid w:val="007E3D57"/>
    <w:rsid w:val="00833F99"/>
    <w:rsid w:val="00846F5B"/>
    <w:rsid w:val="0089446A"/>
    <w:rsid w:val="008A3A73"/>
    <w:rsid w:val="008A45B8"/>
    <w:rsid w:val="008A5F28"/>
    <w:rsid w:val="008B7616"/>
    <w:rsid w:val="008D7E3A"/>
    <w:rsid w:val="008E4E77"/>
    <w:rsid w:val="00903941"/>
    <w:rsid w:val="00922B4A"/>
    <w:rsid w:val="00922FCF"/>
    <w:rsid w:val="0095070C"/>
    <w:rsid w:val="00995863"/>
    <w:rsid w:val="009B15B2"/>
    <w:rsid w:val="009F16FD"/>
    <w:rsid w:val="009F32C7"/>
    <w:rsid w:val="009F7B30"/>
    <w:rsid w:val="00A213F5"/>
    <w:rsid w:val="00A30573"/>
    <w:rsid w:val="00A7343F"/>
    <w:rsid w:val="00A7489D"/>
    <w:rsid w:val="00A7711D"/>
    <w:rsid w:val="00AA2DDC"/>
    <w:rsid w:val="00AA3D35"/>
    <w:rsid w:val="00B02C57"/>
    <w:rsid w:val="00B2632B"/>
    <w:rsid w:val="00B44E7B"/>
    <w:rsid w:val="00B4616E"/>
    <w:rsid w:val="00B4673C"/>
    <w:rsid w:val="00B51502"/>
    <w:rsid w:val="00B61191"/>
    <w:rsid w:val="00B66B45"/>
    <w:rsid w:val="00BB7014"/>
    <w:rsid w:val="00BC0F2B"/>
    <w:rsid w:val="00BC6263"/>
    <w:rsid w:val="00BC6551"/>
    <w:rsid w:val="00BF415F"/>
    <w:rsid w:val="00C36B57"/>
    <w:rsid w:val="00C528BC"/>
    <w:rsid w:val="00C53991"/>
    <w:rsid w:val="00C77462"/>
    <w:rsid w:val="00C815CE"/>
    <w:rsid w:val="00C936D4"/>
    <w:rsid w:val="00CB1EAA"/>
    <w:rsid w:val="00CB3D5C"/>
    <w:rsid w:val="00CB5BEB"/>
    <w:rsid w:val="00CC52F4"/>
    <w:rsid w:val="00CD55C2"/>
    <w:rsid w:val="00CE3919"/>
    <w:rsid w:val="00CE3B4D"/>
    <w:rsid w:val="00D03053"/>
    <w:rsid w:val="00D128D7"/>
    <w:rsid w:val="00D17971"/>
    <w:rsid w:val="00D46FAD"/>
    <w:rsid w:val="00D60567"/>
    <w:rsid w:val="00D74319"/>
    <w:rsid w:val="00D95C48"/>
    <w:rsid w:val="00DE728B"/>
    <w:rsid w:val="00E115D3"/>
    <w:rsid w:val="00E633E7"/>
    <w:rsid w:val="00EB5CF9"/>
    <w:rsid w:val="00EC3F8A"/>
    <w:rsid w:val="00F073F4"/>
    <w:rsid w:val="00F100FC"/>
    <w:rsid w:val="00F13A9C"/>
    <w:rsid w:val="00F228DB"/>
    <w:rsid w:val="00F27385"/>
    <w:rsid w:val="00F404C4"/>
    <w:rsid w:val="00F470EC"/>
    <w:rsid w:val="00F53643"/>
    <w:rsid w:val="00F65C64"/>
    <w:rsid w:val="00F737D0"/>
    <w:rsid w:val="00F958BB"/>
    <w:rsid w:val="00FD1599"/>
    <w:rsid w:val="00FD7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574FEA4"/>
  <w15:docId w15:val="{A58224E9-FEC6-4772-B1B7-DCE99921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nTable">
    <w:name w:val="finTable"/>
    <w:basedOn w:val="TableNormal"/>
    <w:tblPr/>
  </w:style>
  <w:style w:type="paragraph" w:styleId="BalloonText">
    <w:name w:val="Balloon Text"/>
    <w:basedOn w:val="Normal"/>
    <w:link w:val="BalloonTextChar"/>
    <w:uiPriority w:val="99"/>
    <w:semiHidden/>
    <w:unhideWhenUsed/>
    <w:rsid w:val="00766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EB9"/>
    <w:rPr>
      <w:rFonts w:ascii="Segoe UI" w:hAnsi="Segoe UI" w:cs="Segoe UI"/>
      <w:sz w:val="18"/>
      <w:szCs w:val="18"/>
    </w:rPr>
  </w:style>
  <w:style w:type="paragraph" w:styleId="ListParagraph">
    <w:name w:val="List Paragraph"/>
    <w:basedOn w:val="Normal"/>
    <w:uiPriority w:val="34"/>
    <w:qFormat/>
    <w:rsid w:val="003B670F"/>
    <w:pPr>
      <w:ind w:left="720"/>
      <w:contextualSpacing/>
    </w:pPr>
  </w:style>
  <w:style w:type="character" w:styleId="Emphasis">
    <w:name w:val="Emphasis"/>
    <w:basedOn w:val="DefaultParagraphFont"/>
    <w:uiPriority w:val="20"/>
    <w:qFormat/>
    <w:rsid w:val="00CB1EAA"/>
    <w:rPr>
      <w:i/>
      <w:iCs/>
    </w:rPr>
  </w:style>
  <w:style w:type="table" w:styleId="TableGrid">
    <w:name w:val="Table Grid"/>
    <w:basedOn w:val="TableNormal"/>
    <w:uiPriority w:val="59"/>
    <w:rsid w:val="00D1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2FB"/>
    <w:pPr>
      <w:tabs>
        <w:tab w:val="center" w:pos="4680"/>
        <w:tab w:val="right" w:pos="9360"/>
      </w:tabs>
    </w:pPr>
  </w:style>
  <w:style w:type="character" w:customStyle="1" w:styleId="HeaderChar">
    <w:name w:val="Header Char"/>
    <w:basedOn w:val="DefaultParagraphFont"/>
    <w:link w:val="Header"/>
    <w:uiPriority w:val="99"/>
    <w:rsid w:val="004422FB"/>
    <w:rPr>
      <w:sz w:val="24"/>
      <w:szCs w:val="24"/>
    </w:rPr>
  </w:style>
  <w:style w:type="paragraph" w:styleId="Footer">
    <w:name w:val="footer"/>
    <w:basedOn w:val="Normal"/>
    <w:link w:val="FooterChar"/>
    <w:uiPriority w:val="99"/>
    <w:unhideWhenUsed/>
    <w:rsid w:val="004422FB"/>
    <w:pPr>
      <w:tabs>
        <w:tab w:val="center" w:pos="4680"/>
        <w:tab w:val="right" w:pos="9360"/>
      </w:tabs>
    </w:pPr>
  </w:style>
  <w:style w:type="character" w:customStyle="1" w:styleId="FooterChar">
    <w:name w:val="Footer Char"/>
    <w:basedOn w:val="DefaultParagraphFont"/>
    <w:link w:val="Footer"/>
    <w:uiPriority w:val="99"/>
    <w:rsid w:val="004422FB"/>
    <w:rPr>
      <w:sz w:val="24"/>
      <w:szCs w:val="24"/>
    </w:rPr>
  </w:style>
  <w:style w:type="character" w:styleId="Hyperlink">
    <w:name w:val="Hyperlink"/>
    <w:basedOn w:val="DefaultParagraphFont"/>
    <w:uiPriority w:val="99"/>
    <w:unhideWhenUsed/>
    <w:rsid w:val="00F100FC"/>
    <w:rPr>
      <w:color w:val="0563C1" w:themeColor="hyperlink"/>
      <w:u w:val="single"/>
    </w:rPr>
  </w:style>
  <w:style w:type="character" w:customStyle="1" w:styleId="UnresolvedMention1">
    <w:name w:val="Unresolved Mention1"/>
    <w:basedOn w:val="DefaultParagraphFont"/>
    <w:uiPriority w:val="99"/>
    <w:semiHidden/>
    <w:unhideWhenUsed/>
    <w:rsid w:val="00F100FC"/>
    <w:rPr>
      <w:color w:val="605E5C"/>
      <w:shd w:val="clear" w:color="auto" w:fill="E1DFDD"/>
    </w:rPr>
  </w:style>
  <w:style w:type="paragraph" w:styleId="FootnoteText">
    <w:name w:val="footnote text"/>
    <w:basedOn w:val="Normal"/>
    <w:link w:val="FootnoteTextChar"/>
    <w:uiPriority w:val="99"/>
    <w:semiHidden/>
    <w:unhideWhenUsed/>
    <w:rsid w:val="00C36B57"/>
    <w:rPr>
      <w:sz w:val="20"/>
      <w:szCs w:val="20"/>
    </w:rPr>
  </w:style>
  <w:style w:type="character" w:customStyle="1" w:styleId="FootnoteTextChar">
    <w:name w:val="Footnote Text Char"/>
    <w:basedOn w:val="DefaultParagraphFont"/>
    <w:link w:val="FootnoteText"/>
    <w:uiPriority w:val="99"/>
    <w:semiHidden/>
    <w:rsid w:val="00C36B57"/>
  </w:style>
  <w:style w:type="character" w:styleId="FootnoteReference">
    <w:name w:val="footnote reference"/>
    <w:basedOn w:val="DefaultParagraphFont"/>
    <w:uiPriority w:val="99"/>
    <w:semiHidden/>
    <w:unhideWhenUsed/>
    <w:rsid w:val="00C36B57"/>
    <w:rPr>
      <w:vertAlign w:val="superscript"/>
    </w:rPr>
  </w:style>
  <w:style w:type="paragraph" w:styleId="Revision">
    <w:name w:val="Revision"/>
    <w:hidden/>
    <w:uiPriority w:val="99"/>
    <w:semiHidden/>
    <w:rsid w:val="00995863"/>
    <w:rPr>
      <w:sz w:val="24"/>
      <w:szCs w:val="24"/>
    </w:rPr>
  </w:style>
  <w:style w:type="character" w:styleId="UnresolvedMention">
    <w:name w:val="Unresolved Mention"/>
    <w:basedOn w:val="DefaultParagraphFont"/>
    <w:uiPriority w:val="99"/>
    <w:semiHidden/>
    <w:unhideWhenUsed/>
    <w:rsid w:val="00186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154986">
      <w:bodyDiv w:val="1"/>
      <w:marLeft w:val="0"/>
      <w:marRight w:val="0"/>
      <w:marTop w:val="0"/>
      <w:marBottom w:val="0"/>
      <w:divBdr>
        <w:top w:val="none" w:sz="0" w:space="0" w:color="auto"/>
        <w:left w:val="none" w:sz="0" w:space="0" w:color="auto"/>
        <w:bottom w:val="none" w:sz="0" w:space="0" w:color="auto"/>
        <w:right w:val="none" w:sz="0" w:space="0" w:color="auto"/>
      </w:divBdr>
    </w:div>
    <w:div w:id="1718511874">
      <w:bodyDiv w:val="1"/>
      <w:marLeft w:val="0"/>
      <w:marRight w:val="0"/>
      <w:marTop w:val="0"/>
      <w:marBottom w:val="0"/>
      <w:divBdr>
        <w:top w:val="none" w:sz="0" w:space="0" w:color="auto"/>
        <w:left w:val="none" w:sz="0" w:space="0" w:color="auto"/>
        <w:bottom w:val="none" w:sz="0" w:space="0" w:color="auto"/>
        <w:right w:val="none" w:sz="0" w:space="0" w:color="auto"/>
      </w:divBdr>
      <w:divsChild>
        <w:div w:id="1721703616">
          <w:marLeft w:val="144"/>
          <w:marRight w:val="144"/>
          <w:marTop w:val="60"/>
          <w:marBottom w:val="60"/>
          <w:divBdr>
            <w:top w:val="none" w:sz="0" w:space="0" w:color="auto"/>
            <w:left w:val="none" w:sz="0" w:space="0" w:color="auto"/>
            <w:bottom w:val="none" w:sz="0" w:space="0" w:color="auto"/>
            <w:right w:val="none" w:sz="0" w:space="0" w:color="auto"/>
          </w:divBdr>
        </w:div>
        <w:div w:id="89159179">
          <w:marLeft w:val="144"/>
          <w:marRight w:val="144"/>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govx@cg.capital"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eovax.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ge.media-server.com/mmc/p/cvuhm3j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ityofhope.org/homepa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linicaltrials.gov/ct2/show/NCT04977024?term=COH04S1&amp;draw=2&amp;rank=1"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A7C02-9BF1-4243-A166-296F0E00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2632</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govx20200928_8k.htm</vt:lpstr>
    </vt:vector>
  </TitlesOfParts>
  <Company/>
  <LinksUpToDate>false</LinksUpToDate>
  <CharactersWithSpaces>17600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govx20200928_8k.htm</dc:title>
  <dc:creator>Mark Reynolds</dc:creator>
  <cp:lastModifiedBy>Susan Reuland</cp:lastModifiedBy>
  <cp:revision>4</cp:revision>
  <cp:lastPrinted>2022-05-03T12:55:00Z</cp:lastPrinted>
  <dcterms:created xsi:type="dcterms:W3CDTF">2023-05-02T22:10:00Z</dcterms:created>
  <dcterms:modified xsi:type="dcterms:W3CDTF">2023-05-04T20:02:00Z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54725070v1</vt:lpwstr>
  </property>
</Properties>
</file>