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AFC20" w14:textId="77777777" w:rsidR="008D7E3A" w:rsidRDefault="008D7E3A" w:rsidP="008D7E3A">
      <w:pPr>
        <w:ind w:left="144" w:right="144"/>
        <w:rPr>
          <w:sz w:val="20"/>
          <w:szCs w:val="20"/>
        </w:rPr>
      </w:pPr>
      <w:r>
        <w:rPr>
          <w:sz w:val="20"/>
          <w:szCs w:val="20"/>
        </w:rPr>
        <w:t> </w:t>
      </w:r>
    </w:p>
    <w:p w14:paraId="11173570" w14:textId="77777777" w:rsidR="008D7E3A" w:rsidRDefault="008D7E3A" w:rsidP="008D7E3A">
      <w:pPr>
        <w:ind w:left="144" w:right="144"/>
        <w:rPr>
          <w:sz w:val="20"/>
          <w:szCs w:val="20"/>
        </w:rPr>
      </w:pPr>
      <w:r>
        <w:rPr>
          <w:sz w:val="20"/>
          <w:szCs w:val="20"/>
        </w:rPr>
        <w:t> </w:t>
      </w:r>
    </w:p>
    <w:p w14:paraId="4269CD0C" w14:textId="77777777" w:rsidR="008D7E3A" w:rsidRDefault="008D7E3A" w:rsidP="008D7E3A">
      <w:pPr>
        <w:ind w:left="144" w:right="144"/>
        <w:jc w:val="center"/>
        <w:rPr>
          <w:sz w:val="36"/>
          <w:szCs w:val="36"/>
        </w:rPr>
      </w:pPr>
      <w:r>
        <w:rPr>
          <w:b/>
          <w:bCs/>
          <w:sz w:val="36"/>
          <w:szCs w:val="36"/>
        </w:rPr>
        <w:t>SECURITIES AND EXCHANGE COMMISSION</w:t>
      </w:r>
    </w:p>
    <w:p w14:paraId="6FEC2A83" w14:textId="77777777" w:rsidR="008D7E3A" w:rsidRDefault="008D7E3A" w:rsidP="008D7E3A">
      <w:pPr>
        <w:ind w:left="144" w:right="144"/>
        <w:jc w:val="center"/>
        <w:rPr>
          <w:sz w:val="20"/>
          <w:szCs w:val="20"/>
        </w:rPr>
      </w:pPr>
      <w:r>
        <w:rPr>
          <w:b/>
          <w:bCs/>
          <w:sz w:val="20"/>
          <w:szCs w:val="20"/>
        </w:rPr>
        <w:t>WASHINGTON, D.C. 20549</w:t>
      </w:r>
      <w:r>
        <w:rPr>
          <w:sz w:val="20"/>
          <w:szCs w:val="20"/>
        </w:rPr>
        <w:t> </w:t>
      </w:r>
    </w:p>
    <w:p w14:paraId="5AD7287B" w14:textId="77777777" w:rsidR="008D7E3A" w:rsidRDefault="00000000" w:rsidP="008D7E3A">
      <w:pPr>
        <w:jc w:val="center"/>
      </w:pPr>
      <w:r>
        <w:pict w14:anchorId="6CA29461">
          <v:rect id="_x0000_i1025" style="width:135pt;height:.75pt" o:hrpct="250" o:hralign="center" o:hrstd="t" o:hrnoshade="t" o:hr="t" fillcolor="gray" stroked="f"/>
        </w:pict>
      </w:r>
    </w:p>
    <w:p w14:paraId="0B38DE17" w14:textId="77777777" w:rsidR="008D7E3A" w:rsidRDefault="008D7E3A" w:rsidP="008D7E3A">
      <w:pPr>
        <w:ind w:left="144" w:right="144"/>
        <w:jc w:val="center"/>
        <w:rPr>
          <w:sz w:val="20"/>
          <w:szCs w:val="20"/>
        </w:rPr>
      </w:pPr>
      <w:r>
        <w:rPr>
          <w:sz w:val="20"/>
          <w:szCs w:val="20"/>
        </w:rPr>
        <w:t> </w:t>
      </w:r>
    </w:p>
    <w:p w14:paraId="1FACBEF2" w14:textId="77777777" w:rsidR="008D7E3A" w:rsidRDefault="008D7E3A" w:rsidP="008D7E3A">
      <w:pPr>
        <w:ind w:left="144" w:right="144"/>
        <w:jc w:val="center"/>
        <w:rPr>
          <w:sz w:val="36"/>
          <w:szCs w:val="36"/>
        </w:rPr>
      </w:pPr>
      <w:r>
        <w:rPr>
          <w:b/>
          <w:bCs/>
          <w:sz w:val="36"/>
          <w:szCs w:val="36"/>
        </w:rPr>
        <w:t>FORM 8-K</w:t>
      </w:r>
    </w:p>
    <w:p w14:paraId="4126124C" w14:textId="77777777" w:rsidR="008D7E3A" w:rsidRDefault="008D7E3A" w:rsidP="008D7E3A">
      <w:pPr>
        <w:ind w:left="144" w:right="144"/>
        <w:rPr>
          <w:sz w:val="20"/>
          <w:szCs w:val="20"/>
        </w:rPr>
      </w:pPr>
      <w:r>
        <w:rPr>
          <w:sz w:val="20"/>
          <w:szCs w:val="20"/>
        </w:rPr>
        <w:t> </w:t>
      </w:r>
    </w:p>
    <w:p w14:paraId="6C98B2EA" w14:textId="77777777" w:rsidR="008D7E3A" w:rsidRDefault="008D7E3A" w:rsidP="008D7E3A">
      <w:pPr>
        <w:ind w:left="144" w:right="144"/>
        <w:jc w:val="center"/>
        <w:rPr>
          <w:sz w:val="20"/>
          <w:szCs w:val="20"/>
        </w:rPr>
      </w:pPr>
      <w:r>
        <w:rPr>
          <w:b/>
          <w:bCs/>
          <w:sz w:val="20"/>
          <w:szCs w:val="20"/>
        </w:rPr>
        <w:t>CURRENT REPORT</w:t>
      </w:r>
    </w:p>
    <w:p w14:paraId="3914BBE3" w14:textId="77777777" w:rsidR="008D7E3A" w:rsidRDefault="008D7E3A" w:rsidP="008D7E3A">
      <w:pPr>
        <w:ind w:left="144" w:right="144"/>
        <w:jc w:val="center"/>
        <w:rPr>
          <w:sz w:val="20"/>
          <w:szCs w:val="20"/>
        </w:rPr>
      </w:pPr>
      <w:r>
        <w:rPr>
          <w:b/>
          <w:bCs/>
          <w:sz w:val="20"/>
          <w:szCs w:val="20"/>
        </w:rPr>
        <w:t>Pursuant to Section 13 or 15(d) of the</w:t>
      </w:r>
    </w:p>
    <w:p w14:paraId="6B78B71F" w14:textId="77777777" w:rsidR="008D7E3A" w:rsidRDefault="008D7E3A" w:rsidP="008D7E3A">
      <w:pPr>
        <w:ind w:left="144" w:right="144"/>
        <w:jc w:val="center"/>
        <w:rPr>
          <w:sz w:val="20"/>
          <w:szCs w:val="20"/>
        </w:rPr>
      </w:pPr>
      <w:r>
        <w:rPr>
          <w:b/>
          <w:bCs/>
          <w:sz w:val="20"/>
          <w:szCs w:val="20"/>
        </w:rPr>
        <w:t>Securities Exchange Act of 1934</w:t>
      </w:r>
    </w:p>
    <w:p w14:paraId="1116214B" w14:textId="77777777" w:rsidR="008D7E3A" w:rsidRDefault="008D7E3A" w:rsidP="008D7E3A">
      <w:pPr>
        <w:ind w:left="144" w:right="144"/>
        <w:rPr>
          <w:sz w:val="20"/>
          <w:szCs w:val="20"/>
        </w:rPr>
      </w:pPr>
      <w:r>
        <w:rPr>
          <w:sz w:val="20"/>
          <w:szCs w:val="20"/>
        </w:rPr>
        <w:t> </w:t>
      </w:r>
    </w:p>
    <w:p w14:paraId="1907E5A2" w14:textId="2EC1C1B2" w:rsidR="008D7E3A" w:rsidRDefault="008D7E3A" w:rsidP="008D7E3A">
      <w:pPr>
        <w:ind w:left="144" w:right="144"/>
        <w:jc w:val="center"/>
        <w:rPr>
          <w:sz w:val="20"/>
          <w:szCs w:val="20"/>
        </w:rPr>
      </w:pPr>
      <w:r>
        <w:rPr>
          <w:b/>
          <w:bCs/>
          <w:sz w:val="20"/>
          <w:szCs w:val="20"/>
        </w:rPr>
        <w:t>Date of report (Date of earliest event reported):  </w:t>
      </w:r>
      <w:r w:rsidR="00F53755">
        <w:rPr>
          <w:b/>
          <w:bCs/>
          <w:sz w:val="20"/>
          <w:szCs w:val="20"/>
        </w:rPr>
        <w:t>January</w:t>
      </w:r>
      <w:r w:rsidR="00820274">
        <w:rPr>
          <w:b/>
          <w:bCs/>
          <w:sz w:val="20"/>
          <w:szCs w:val="20"/>
        </w:rPr>
        <w:t xml:space="preserve"> </w:t>
      </w:r>
      <w:r w:rsidR="004F1D47">
        <w:rPr>
          <w:b/>
          <w:bCs/>
          <w:sz w:val="20"/>
          <w:szCs w:val="20"/>
        </w:rPr>
        <w:t>30</w:t>
      </w:r>
      <w:r w:rsidR="00820274">
        <w:rPr>
          <w:b/>
          <w:bCs/>
          <w:sz w:val="20"/>
          <w:szCs w:val="20"/>
        </w:rPr>
        <w:t>, 202</w:t>
      </w:r>
      <w:r w:rsidR="00F53755">
        <w:rPr>
          <w:b/>
          <w:bCs/>
          <w:sz w:val="20"/>
          <w:szCs w:val="20"/>
        </w:rPr>
        <w:t>4</w:t>
      </w:r>
    </w:p>
    <w:p w14:paraId="4BE21BF0" w14:textId="77777777" w:rsidR="008D7E3A" w:rsidRDefault="00000000" w:rsidP="008D7E3A">
      <w:pPr>
        <w:jc w:val="center"/>
      </w:pPr>
      <w:r>
        <w:pict w14:anchorId="34234C18">
          <v:rect id="_x0000_i1026" style="width:135pt;height:.75pt" o:hrpct="250" o:hralign="center" o:hrstd="t" o:hrnoshade="t" o:hr="t" fillcolor="gray" stroked="f"/>
        </w:pict>
      </w:r>
    </w:p>
    <w:p w14:paraId="3C569251" w14:textId="77777777" w:rsidR="008D7E3A" w:rsidRDefault="008D7E3A" w:rsidP="008D7E3A">
      <w:pPr>
        <w:ind w:left="144" w:right="144"/>
        <w:jc w:val="center"/>
        <w:rPr>
          <w:sz w:val="20"/>
          <w:szCs w:val="20"/>
        </w:rPr>
      </w:pPr>
      <w:r>
        <w:rPr>
          <w:sz w:val="20"/>
          <w:szCs w:val="20"/>
        </w:rPr>
        <w:t> </w:t>
      </w:r>
    </w:p>
    <w:p w14:paraId="6037F5E1" w14:textId="77777777" w:rsidR="008D7E3A" w:rsidRDefault="008D7E3A" w:rsidP="008D7E3A">
      <w:pPr>
        <w:ind w:left="144" w:right="144"/>
        <w:jc w:val="center"/>
        <w:rPr>
          <w:sz w:val="36"/>
          <w:szCs w:val="36"/>
        </w:rPr>
      </w:pPr>
      <w:r>
        <w:rPr>
          <w:b/>
          <w:bCs/>
          <w:sz w:val="36"/>
          <w:szCs w:val="36"/>
        </w:rPr>
        <w:t>GEOVAX LABS, INC.</w:t>
      </w:r>
    </w:p>
    <w:p w14:paraId="5DE0AB61" w14:textId="77777777" w:rsidR="008D7E3A" w:rsidRDefault="008D7E3A" w:rsidP="008D7E3A">
      <w:pPr>
        <w:ind w:left="144" w:right="144"/>
        <w:jc w:val="center"/>
        <w:rPr>
          <w:sz w:val="20"/>
          <w:szCs w:val="20"/>
        </w:rPr>
      </w:pPr>
      <w:r>
        <w:rPr>
          <w:b/>
          <w:bCs/>
          <w:sz w:val="20"/>
          <w:szCs w:val="20"/>
        </w:rPr>
        <w:t>(Exact name of registrant as specified in its charter)</w:t>
      </w:r>
    </w:p>
    <w:p w14:paraId="0F1B7EA2"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456"/>
        <w:gridCol w:w="216"/>
        <w:gridCol w:w="3456"/>
        <w:gridCol w:w="216"/>
        <w:gridCol w:w="3456"/>
      </w:tblGrid>
      <w:tr w:rsidR="008D7E3A" w14:paraId="65DC7518" w14:textId="77777777" w:rsidTr="008D7E3A">
        <w:tc>
          <w:tcPr>
            <w:tcW w:w="1600" w:type="pct"/>
            <w:tcMar>
              <w:top w:w="5" w:type="dxa"/>
              <w:left w:w="5" w:type="dxa"/>
              <w:bottom w:w="5" w:type="dxa"/>
              <w:right w:w="5" w:type="dxa"/>
            </w:tcMar>
            <w:hideMark/>
          </w:tcPr>
          <w:p w14:paraId="2CD5D0E3" w14:textId="77777777" w:rsidR="008D7E3A" w:rsidRDefault="008D7E3A">
            <w:pPr>
              <w:jc w:val="center"/>
              <w:rPr>
                <w:color w:val="000000"/>
                <w:sz w:val="20"/>
                <w:szCs w:val="20"/>
              </w:rPr>
            </w:pPr>
            <w:r>
              <w:rPr>
                <w:b/>
                <w:bCs/>
                <w:color w:val="000000"/>
                <w:sz w:val="20"/>
                <w:szCs w:val="20"/>
              </w:rPr>
              <w:t>Delaware</w:t>
            </w:r>
          </w:p>
        </w:tc>
        <w:tc>
          <w:tcPr>
            <w:tcW w:w="100" w:type="pct"/>
            <w:tcMar>
              <w:top w:w="5" w:type="dxa"/>
              <w:left w:w="5" w:type="dxa"/>
              <w:bottom w:w="5" w:type="dxa"/>
              <w:right w:w="5" w:type="dxa"/>
            </w:tcMar>
            <w:vAlign w:val="bottom"/>
            <w:hideMark/>
          </w:tcPr>
          <w:p w14:paraId="21BB6B9C"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E1BFCAA" w14:textId="77777777" w:rsidR="008D7E3A" w:rsidRDefault="008D7E3A">
            <w:pPr>
              <w:jc w:val="center"/>
              <w:rPr>
                <w:color w:val="000000"/>
                <w:sz w:val="20"/>
                <w:szCs w:val="20"/>
              </w:rPr>
            </w:pPr>
            <w:r>
              <w:rPr>
                <w:b/>
                <w:bCs/>
                <w:color w:val="000000"/>
                <w:sz w:val="20"/>
                <w:szCs w:val="20"/>
              </w:rPr>
              <w:t>001-39563</w:t>
            </w:r>
          </w:p>
        </w:tc>
        <w:tc>
          <w:tcPr>
            <w:tcW w:w="100" w:type="pct"/>
            <w:tcMar>
              <w:top w:w="5" w:type="dxa"/>
              <w:left w:w="5" w:type="dxa"/>
              <w:bottom w:w="5" w:type="dxa"/>
              <w:right w:w="5" w:type="dxa"/>
            </w:tcMar>
            <w:vAlign w:val="bottom"/>
            <w:hideMark/>
          </w:tcPr>
          <w:p w14:paraId="02B8DA0E"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08920BD4" w14:textId="77777777" w:rsidR="008D7E3A" w:rsidRDefault="008D7E3A">
            <w:pPr>
              <w:jc w:val="center"/>
              <w:rPr>
                <w:color w:val="000000"/>
                <w:sz w:val="20"/>
                <w:szCs w:val="20"/>
              </w:rPr>
            </w:pPr>
            <w:r>
              <w:rPr>
                <w:b/>
                <w:bCs/>
                <w:color w:val="000000"/>
                <w:sz w:val="20"/>
                <w:szCs w:val="20"/>
              </w:rPr>
              <w:t>87-0455038</w:t>
            </w:r>
          </w:p>
        </w:tc>
      </w:tr>
      <w:tr w:rsidR="008D7E3A" w14:paraId="1B960DB8" w14:textId="77777777" w:rsidTr="008D7E3A">
        <w:tc>
          <w:tcPr>
            <w:tcW w:w="1600" w:type="pct"/>
            <w:tcMar>
              <w:top w:w="5" w:type="dxa"/>
              <w:left w:w="5" w:type="dxa"/>
              <w:bottom w:w="5" w:type="dxa"/>
              <w:right w:w="5" w:type="dxa"/>
            </w:tcMar>
            <w:hideMark/>
          </w:tcPr>
          <w:p w14:paraId="55850994" w14:textId="77777777" w:rsidR="008D7E3A" w:rsidRDefault="008D7E3A">
            <w:pPr>
              <w:jc w:val="center"/>
              <w:rPr>
                <w:color w:val="000000"/>
                <w:sz w:val="20"/>
                <w:szCs w:val="20"/>
              </w:rPr>
            </w:pPr>
            <w:r>
              <w:rPr>
                <w:b/>
                <w:bCs/>
                <w:color w:val="000000"/>
                <w:sz w:val="20"/>
                <w:szCs w:val="20"/>
              </w:rPr>
              <w:t xml:space="preserve">(State or </w:t>
            </w:r>
            <w:proofErr w:type="gramStart"/>
            <w:r>
              <w:rPr>
                <w:b/>
                <w:bCs/>
                <w:color w:val="000000"/>
                <w:sz w:val="20"/>
                <w:szCs w:val="20"/>
              </w:rPr>
              <w:t>other</w:t>
            </w:r>
            <w:proofErr w:type="gramEnd"/>
            <w:r>
              <w:rPr>
                <w:b/>
                <w:bCs/>
                <w:color w:val="000000"/>
                <w:sz w:val="20"/>
                <w:szCs w:val="20"/>
              </w:rPr>
              <w:t xml:space="preserve"> jurisdiction of</w:t>
            </w:r>
          </w:p>
          <w:p w14:paraId="6BCD4496" w14:textId="77777777" w:rsidR="008D7E3A" w:rsidRDefault="008D7E3A">
            <w:pPr>
              <w:jc w:val="center"/>
              <w:rPr>
                <w:color w:val="000000"/>
                <w:sz w:val="20"/>
                <w:szCs w:val="20"/>
              </w:rPr>
            </w:pPr>
            <w:r>
              <w:rPr>
                <w:b/>
                <w:bCs/>
                <w:color w:val="000000"/>
                <w:sz w:val="20"/>
                <w:szCs w:val="20"/>
              </w:rPr>
              <w:t>incorporation or organization)</w:t>
            </w:r>
          </w:p>
        </w:tc>
        <w:tc>
          <w:tcPr>
            <w:tcW w:w="100" w:type="pct"/>
            <w:tcMar>
              <w:top w:w="5" w:type="dxa"/>
              <w:left w:w="5" w:type="dxa"/>
              <w:bottom w:w="5" w:type="dxa"/>
              <w:right w:w="5" w:type="dxa"/>
            </w:tcMar>
            <w:vAlign w:val="bottom"/>
            <w:hideMark/>
          </w:tcPr>
          <w:p w14:paraId="3CCD15D2"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2CADF59" w14:textId="77777777" w:rsidR="008D7E3A" w:rsidRDefault="008D7E3A">
            <w:pPr>
              <w:jc w:val="center"/>
              <w:rPr>
                <w:color w:val="000000"/>
                <w:sz w:val="20"/>
                <w:szCs w:val="20"/>
              </w:rPr>
            </w:pPr>
            <w:r>
              <w:rPr>
                <w:b/>
                <w:bCs/>
                <w:color w:val="000000"/>
                <w:sz w:val="20"/>
                <w:szCs w:val="20"/>
              </w:rPr>
              <w:t>(Commission File No.)</w:t>
            </w:r>
          </w:p>
        </w:tc>
        <w:tc>
          <w:tcPr>
            <w:tcW w:w="100" w:type="pct"/>
            <w:tcMar>
              <w:top w:w="5" w:type="dxa"/>
              <w:left w:w="5" w:type="dxa"/>
              <w:bottom w:w="5" w:type="dxa"/>
              <w:right w:w="5" w:type="dxa"/>
            </w:tcMar>
            <w:vAlign w:val="bottom"/>
            <w:hideMark/>
          </w:tcPr>
          <w:p w14:paraId="5BE72CCD"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4EAE9BA6" w14:textId="77777777" w:rsidR="008D7E3A" w:rsidRDefault="008D7E3A">
            <w:pPr>
              <w:jc w:val="center"/>
              <w:rPr>
                <w:color w:val="000000"/>
                <w:sz w:val="20"/>
                <w:szCs w:val="20"/>
              </w:rPr>
            </w:pPr>
            <w:r>
              <w:rPr>
                <w:b/>
                <w:bCs/>
                <w:color w:val="000000"/>
                <w:sz w:val="20"/>
                <w:szCs w:val="20"/>
              </w:rPr>
              <w:t>(IRS Employee Identification No.)</w:t>
            </w:r>
          </w:p>
        </w:tc>
      </w:tr>
    </w:tbl>
    <w:p w14:paraId="6698FA39" w14:textId="77777777" w:rsidR="008D7E3A" w:rsidRDefault="008D7E3A" w:rsidP="008D7E3A">
      <w:pPr>
        <w:ind w:left="144" w:right="144"/>
        <w:rPr>
          <w:sz w:val="20"/>
          <w:szCs w:val="20"/>
        </w:rPr>
      </w:pPr>
      <w:r>
        <w:rPr>
          <w:sz w:val="20"/>
          <w:szCs w:val="20"/>
        </w:rPr>
        <w:t> </w:t>
      </w:r>
    </w:p>
    <w:p w14:paraId="15C44742" w14:textId="77777777" w:rsidR="008D7E3A" w:rsidRDefault="008D7E3A" w:rsidP="008D7E3A">
      <w:pPr>
        <w:ind w:left="144" w:right="144"/>
        <w:jc w:val="center"/>
        <w:rPr>
          <w:sz w:val="20"/>
          <w:szCs w:val="20"/>
        </w:rPr>
      </w:pPr>
      <w:r>
        <w:rPr>
          <w:b/>
          <w:bCs/>
          <w:sz w:val="20"/>
          <w:szCs w:val="20"/>
        </w:rPr>
        <w:t>1900 Lake Park Drive, Suite 380</w:t>
      </w:r>
    </w:p>
    <w:p w14:paraId="25EE6DB2" w14:textId="77777777" w:rsidR="008D7E3A" w:rsidRDefault="008D7E3A" w:rsidP="008D7E3A">
      <w:pPr>
        <w:ind w:left="144" w:right="144"/>
        <w:jc w:val="center"/>
        <w:rPr>
          <w:sz w:val="20"/>
          <w:szCs w:val="20"/>
        </w:rPr>
      </w:pPr>
      <w:r>
        <w:rPr>
          <w:b/>
          <w:bCs/>
          <w:sz w:val="20"/>
          <w:szCs w:val="20"/>
        </w:rPr>
        <w:t>Smyrna, Georgia 30080</w:t>
      </w:r>
    </w:p>
    <w:p w14:paraId="46F2FA6A" w14:textId="77777777" w:rsidR="008D7E3A" w:rsidRDefault="008D7E3A" w:rsidP="008D7E3A">
      <w:pPr>
        <w:ind w:left="144" w:right="144"/>
        <w:jc w:val="center"/>
        <w:rPr>
          <w:sz w:val="20"/>
          <w:szCs w:val="20"/>
        </w:rPr>
      </w:pPr>
      <w:r>
        <w:rPr>
          <w:b/>
          <w:bCs/>
          <w:sz w:val="20"/>
          <w:szCs w:val="20"/>
        </w:rPr>
        <w:t>(Address of principal executive offices) (Zip code)</w:t>
      </w:r>
    </w:p>
    <w:p w14:paraId="727D898C" w14:textId="77777777" w:rsidR="008D7E3A" w:rsidRDefault="008D7E3A" w:rsidP="008D7E3A">
      <w:pPr>
        <w:ind w:left="144" w:right="144"/>
        <w:rPr>
          <w:sz w:val="20"/>
          <w:szCs w:val="20"/>
        </w:rPr>
      </w:pPr>
      <w:r>
        <w:rPr>
          <w:sz w:val="20"/>
          <w:szCs w:val="20"/>
        </w:rPr>
        <w:t> </w:t>
      </w:r>
    </w:p>
    <w:p w14:paraId="5512C648" w14:textId="77777777" w:rsidR="008D7E3A" w:rsidRDefault="008D7E3A" w:rsidP="008D7E3A">
      <w:pPr>
        <w:ind w:left="144" w:right="144"/>
        <w:jc w:val="center"/>
        <w:rPr>
          <w:sz w:val="20"/>
          <w:szCs w:val="20"/>
        </w:rPr>
      </w:pPr>
      <w:r>
        <w:rPr>
          <w:b/>
          <w:bCs/>
          <w:sz w:val="20"/>
          <w:szCs w:val="20"/>
        </w:rPr>
        <w:t>(678) 384-7220</w:t>
      </w:r>
    </w:p>
    <w:p w14:paraId="4C4D8CE6" w14:textId="77777777" w:rsidR="008D7E3A" w:rsidRDefault="008D7E3A" w:rsidP="008D7E3A">
      <w:pPr>
        <w:ind w:left="144" w:right="144"/>
        <w:jc w:val="center"/>
        <w:rPr>
          <w:sz w:val="20"/>
          <w:szCs w:val="20"/>
        </w:rPr>
      </w:pPr>
      <w:r>
        <w:rPr>
          <w:b/>
          <w:bCs/>
          <w:sz w:val="20"/>
          <w:szCs w:val="20"/>
        </w:rPr>
        <w:t>(Registrant’s telephone number, including area code)</w:t>
      </w:r>
    </w:p>
    <w:p w14:paraId="56233E1A" w14:textId="77777777" w:rsidR="008D7E3A" w:rsidRDefault="008D7E3A" w:rsidP="008D7E3A">
      <w:pPr>
        <w:ind w:left="144" w:right="144"/>
        <w:rPr>
          <w:sz w:val="20"/>
          <w:szCs w:val="20"/>
        </w:rPr>
      </w:pPr>
      <w:r>
        <w:rPr>
          <w:sz w:val="20"/>
          <w:szCs w:val="20"/>
        </w:rPr>
        <w:t>  </w:t>
      </w:r>
    </w:p>
    <w:p w14:paraId="21125087" w14:textId="77777777" w:rsidR="008D7E3A" w:rsidRDefault="008D7E3A" w:rsidP="008D7E3A">
      <w:pPr>
        <w:ind w:left="144" w:right="144"/>
        <w:rPr>
          <w:sz w:val="20"/>
          <w:szCs w:val="20"/>
        </w:rPr>
      </w:pPr>
      <w:r>
        <w:rPr>
          <w:sz w:val="20"/>
          <w:szCs w:val="20"/>
        </w:rPr>
        <w:t>Check the appropriate box below if the Form 8-K filing is intended to simultaneously satisfy the filing obligation of the Registrant under any of the following provisions.</w:t>
      </w:r>
    </w:p>
    <w:p w14:paraId="56A7FFCB" w14:textId="77777777" w:rsidR="008D7E3A" w:rsidRDefault="008D7E3A" w:rsidP="008D7E3A">
      <w:pPr>
        <w:ind w:left="144" w:right="144"/>
        <w:rPr>
          <w:sz w:val="20"/>
          <w:szCs w:val="20"/>
        </w:rPr>
      </w:pPr>
      <w:r>
        <w:rPr>
          <w:sz w:val="20"/>
          <w:szCs w:val="20"/>
        </w:rPr>
        <w:t> </w:t>
      </w:r>
    </w:p>
    <w:p w14:paraId="060CE3CB"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Written communications pursuant to Rule 425 under the Securities Act (17 CFR 230.425)</w:t>
      </w:r>
    </w:p>
    <w:p w14:paraId="378B9C71" w14:textId="77777777" w:rsidR="008D7E3A" w:rsidRDefault="008D7E3A" w:rsidP="008D7E3A">
      <w:pPr>
        <w:ind w:left="144" w:right="144"/>
        <w:rPr>
          <w:sz w:val="20"/>
          <w:szCs w:val="20"/>
        </w:rPr>
      </w:pPr>
      <w:r>
        <w:rPr>
          <w:sz w:val="20"/>
          <w:szCs w:val="20"/>
        </w:rPr>
        <w:t> </w:t>
      </w:r>
    </w:p>
    <w:p w14:paraId="01FD6FA6"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Soliciting material pursuant to Rule 14a-12 under the Exchange Act (17 CFR240.14a-12)</w:t>
      </w:r>
    </w:p>
    <w:p w14:paraId="72B0E98D" w14:textId="77777777" w:rsidR="008D7E3A" w:rsidRDefault="008D7E3A" w:rsidP="008D7E3A">
      <w:pPr>
        <w:ind w:left="144" w:right="144"/>
        <w:rPr>
          <w:sz w:val="20"/>
          <w:szCs w:val="20"/>
        </w:rPr>
      </w:pPr>
      <w:r>
        <w:rPr>
          <w:sz w:val="20"/>
          <w:szCs w:val="20"/>
        </w:rPr>
        <w:t> </w:t>
      </w:r>
    </w:p>
    <w:p w14:paraId="07FCB38D"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14d-2(b) under the Exchange Act (17 CFR 240.14d-2(b)).</w:t>
      </w:r>
    </w:p>
    <w:p w14:paraId="0480CCDE" w14:textId="77777777" w:rsidR="008D7E3A" w:rsidRDefault="008D7E3A" w:rsidP="008D7E3A">
      <w:pPr>
        <w:ind w:left="144" w:right="144"/>
        <w:rPr>
          <w:sz w:val="20"/>
          <w:szCs w:val="20"/>
        </w:rPr>
      </w:pPr>
      <w:r>
        <w:rPr>
          <w:sz w:val="20"/>
          <w:szCs w:val="20"/>
        </w:rPr>
        <w:t> </w:t>
      </w:r>
    </w:p>
    <w:p w14:paraId="5C400D4E"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13e-4(c) under the Exchange Act (17 CFR 240.13(e)-4(c))</w:t>
      </w:r>
    </w:p>
    <w:p w14:paraId="204B4D11" w14:textId="77777777" w:rsidR="008D7E3A" w:rsidRDefault="008D7E3A" w:rsidP="008D7E3A">
      <w:pPr>
        <w:ind w:left="144" w:right="144"/>
        <w:rPr>
          <w:sz w:val="20"/>
          <w:szCs w:val="20"/>
        </w:rPr>
      </w:pPr>
      <w:r>
        <w:rPr>
          <w:sz w:val="20"/>
          <w:szCs w:val="20"/>
        </w:rPr>
        <w:t> </w:t>
      </w:r>
    </w:p>
    <w:p w14:paraId="03D855F4" w14:textId="77777777" w:rsidR="008D7E3A" w:rsidRDefault="008D7E3A" w:rsidP="008D7E3A">
      <w:pPr>
        <w:ind w:left="144" w:right="144"/>
        <w:rPr>
          <w:sz w:val="20"/>
          <w:szCs w:val="20"/>
        </w:rPr>
      </w:pPr>
      <w:r>
        <w:rPr>
          <w:sz w:val="20"/>
          <w:szCs w:val="20"/>
        </w:rPr>
        <w:t>Securities registered pursuant to Section 12(b) of the Act:</w:t>
      </w:r>
    </w:p>
    <w:p w14:paraId="1D661DC7" w14:textId="77777777" w:rsidR="008D7E3A" w:rsidRDefault="008D7E3A" w:rsidP="008D7E3A">
      <w:pPr>
        <w:ind w:left="144" w:right="144"/>
        <w:rPr>
          <w:sz w:val="20"/>
          <w:szCs w:val="20"/>
        </w:rPr>
      </w:pPr>
      <w:r>
        <w:rPr>
          <w:sz w:val="20"/>
          <w:szCs w:val="20"/>
        </w:rPr>
        <w:t> </w:t>
      </w:r>
    </w:p>
    <w:tbl>
      <w:tblPr>
        <w:tblW w:w="4995" w:type="pct"/>
        <w:tblInd w:w="149" w:type="dxa"/>
        <w:tblCellMar>
          <w:left w:w="0" w:type="dxa"/>
          <w:right w:w="0" w:type="dxa"/>
        </w:tblCellMar>
        <w:tblLook w:val="04A0" w:firstRow="1" w:lastRow="0" w:firstColumn="1" w:lastColumn="0" w:noHBand="0" w:noVBand="1"/>
      </w:tblPr>
      <w:tblGrid>
        <w:gridCol w:w="4424"/>
        <w:gridCol w:w="1942"/>
        <w:gridCol w:w="4423"/>
      </w:tblGrid>
      <w:tr w:rsidR="008D7E3A" w14:paraId="27B326FD" w14:textId="77777777" w:rsidTr="008D7E3A">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71910E3E" w14:textId="77777777" w:rsidR="008D7E3A" w:rsidRDefault="008D7E3A">
            <w:pPr>
              <w:jc w:val="center"/>
              <w:rPr>
                <w:color w:val="000000"/>
                <w:sz w:val="20"/>
                <w:szCs w:val="20"/>
              </w:rPr>
            </w:pPr>
            <w:r>
              <w:rPr>
                <w:color w:val="000000"/>
                <w:sz w:val="20"/>
                <w:szCs w:val="20"/>
              </w:rPr>
              <w:t>Title of each class</w:t>
            </w:r>
          </w:p>
        </w:tc>
        <w:tc>
          <w:tcPr>
            <w:tcW w:w="900" w:type="pct"/>
            <w:tcBorders>
              <w:top w:val="nil"/>
              <w:left w:val="nil"/>
              <w:bottom w:val="single" w:sz="6" w:space="0" w:color="000000"/>
              <w:right w:val="nil"/>
            </w:tcBorders>
            <w:tcMar>
              <w:top w:w="5" w:type="dxa"/>
              <w:left w:w="5" w:type="dxa"/>
              <w:bottom w:w="8" w:type="dxa"/>
              <w:right w:w="5" w:type="dxa"/>
            </w:tcMar>
            <w:vAlign w:val="bottom"/>
            <w:hideMark/>
          </w:tcPr>
          <w:p w14:paraId="64DC4E24" w14:textId="77777777" w:rsidR="008D7E3A" w:rsidRDefault="008D7E3A">
            <w:pPr>
              <w:jc w:val="center"/>
              <w:rPr>
                <w:color w:val="000000"/>
                <w:sz w:val="20"/>
                <w:szCs w:val="20"/>
              </w:rPr>
            </w:pPr>
            <w:r>
              <w:rPr>
                <w:color w:val="000000"/>
                <w:sz w:val="20"/>
                <w:szCs w:val="20"/>
              </w:rPr>
              <w:t>Trading</w:t>
            </w:r>
          </w:p>
          <w:p w14:paraId="72AEB163" w14:textId="77777777" w:rsidR="008D7E3A" w:rsidRDefault="008D7E3A">
            <w:pPr>
              <w:jc w:val="center"/>
              <w:rPr>
                <w:color w:val="000000"/>
                <w:sz w:val="20"/>
                <w:szCs w:val="20"/>
              </w:rPr>
            </w:pPr>
            <w:r>
              <w:rPr>
                <w:color w:val="000000"/>
                <w:sz w:val="20"/>
                <w:szCs w:val="20"/>
              </w:rPr>
              <w:t>Symbol(s)</w:t>
            </w:r>
          </w:p>
        </w:tc>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32D81BE6" w14:textId="77777777" w:rsidR="008D7E3A" w:rsidRDefault="008D7E3A">
            <w:pPr>
              <w:jc w:val="center"/>
              <w:rPr>
                <w:color w:val="000000"/>
                <w:sz w:val="20"/>
                <w:szCs w:val="20"/>
              </w:rPr>
            </w:pPr>
            <w:r>
              <w:rPr>
                <w:color w:val="000000"/>
                <w:sz w:val="20"/>
                <w:szCs w:val="20"/>
              </w:rPr>
              <w:t>Name of each exchange on which registered</w:t>
            </w:r>
          </w:p>
        </w:tc>
      </w:tr>
      <w:tr w:rsidR="008D7E3A" w14:paraId="1A046CA1" w14:textId="77777777" w:rsidTr="008D7E3A">
        <w:tc>
          <w:tcPr>
            <w:tcW w:w="2050" w:type="pct"/>
            <w:tcMar>
              <w:top w:w="5" w:type="dxa"/>
              <w:left w:w="5" w:type="dxa"/>
              <w:bottom w:w="5" w:type="dxa"/>
              <w:right w:w="5" w:type="dxa"/>
            </w:tcMar>
            <w:vAlign w:val="center"/>
            <w:hideMark/>
          </w:tcPr>
          <w:p w14:paraId="1EEB88FC" w14:textId="77777777" w:rsidR="008D7E3A" w:rsidRDefault="008D7E3A">
            <w:pPr>
              <w:jc w:val="center"/>
              <w:rPr>
                <w:color w:val="000000"/>
                <w:sz w:val="20"/>
                <w:szCs w:val="20"/>
              </w:rPr>
            </w:pPr>
            <w:r>
              <w:rPr>
                <w:color w:val="000000"/>
                <w:sz w:val="20"/>
                <w:szCs w:val="20"/>
              </w:rPr>
              <w:t>Common Stock, par value $0.001 per share</w:t>
            </w:r>
          </w:p>
        </w:tc>
        <w:tc>
          <w:tcPr>
            <w:tcW w:w="900" w:type="pct"/>
            <w:tcMar>
              <w:top w:w="5" w:type="dxa"/>
              <w:left w:w="5" w:type="dxa"/>
              <w:bottom w:w="5" w:type="dxa"/>
              <w:right w:w="5" w:type="dxa"/>
            </w:tcMar>
            <w:vAlign w:val="center"/>
            <w:hideMark/>
          </w:tcPr>
          <w:p w14:paraId="4CF2F38D" w14:textId="77777777" w:rsidR="008D7E3A" w:rsidRDefault="008D7E3A">
            <w:pPr>
              <w:jc w:val="center"/>
              <w:rPr>
                <w:color w:val="000000"/>
                <w:sz w:val="20"/>
                <w:szCs w:val="20"/>
              </w:rPr>
            </w:pPr>
            <w:r>
              <w:rPr>
                <w:color w:val="000000"/>
                <w:sz w:val="20"/>
                <w:szCs w:val="20"/>
              </w:rPr>
              <w:t>GOVX</w:t>
            </w:r>
          </w:p>
        </w:tc>
        <w:tc>
          <w:tcPr>
            <w:tcW w:w="2050" w:type="pct"/>
            <w:tcMar>
              <w:top w:w="5" w:type="dxa"/>
              <w:left w:w="5" w:type="dxa"/>
              <w:bottom w:w="5" w:type="dxa"/>
              <w:right w:w="5" w:type="dxa"/>
            </w:tcMar>
            <w:vAlign w:val="center"/>
            <w:hideMark/>
          </w:tcPr>
          <w:p w14:paraId="1F76576B" w14:textId="77777777" w:rsidR="008D7E3A" w:rsidRDefault="008D7E3A">
            <w:pPr>
              <w:jc w:val="center"/>
              <w:rPr>
                <w:color w:val="000000"/>
                <w:sz w:val="20"/>
                <w:szCs w:val="20"/>
              </w:rPr>
            </w:pPr>
            <w:r>
              <w:rPr>
                <w:color w:val="000000"/>
                <w:sz w:val="20"/>
                <w:szCs w:val="20"/>
              </w:rPr>
              <w:t>The Nasdaq Capital Market</w:t>
            </w:r>
          </w:p>
        </w:tc>
      </w:tr>
      <w:tr w:rsidR="008D7E3A" w14:paraId="67135A27" w14:textId="77777777" w:rsidTr="008D7E3A">
        <w:tc>
          <w:tcPr>
            <w:tcW w:w="2050" w:type="pct"/>
            <w:tcMar>
              <w:top w:w="5" w:type="dxa"/>
              <w:left w:w="5" w:type="dxa"/>
              <w:bottom w:w="5" w:type="dxa"/>
              <w:right w:w="5" w:type="dxa"/>
            </w:tcMar>
            <w:vAlign w:val="center"/>
            <w:hideMark/>
          </w:tcPr>
          <w:p w14:paraId="36C81E47" w14:textId="77777777" w:rsidR="008D7E3A" w:rsidRDefault="008D7E3A">
            <w:pPr>
              <w:jc w:val="center"/>
              <w:rPr>
                <w:color w:val="000000"/>
                <w:sz w:val="20"/>
                <w:szCs w:val="20"/>
              </w:rPr>
            </w:pPr>
            <w:r>
              <w:rPr>
                <w:color w:val="000000"/>
                <w:sz w:val="20"/>
                <w:szCs w:val="20"/>
              </w:rPr>
              <w:t>Warrants to Purchase Common Stock</w:t>
            </w:r>
          </w:p>
        </w:tc>
        <w:tc>
          <w:tcPr>
            <w:tcW w:w="900" w:type="pct"/>
            <w:tcMar>
              <w:top w:w="5" w:type="dxa"/>
              <w:left w:w="5" w:type="dxa"/>
              <w:bottom w:w="5" w:type="dxa"/>
              <w:right w:w="5" w:type="dxa"/>
            </w:tcMar>
            <w:vAlign w:val="center"/>
            <w:hideMark/>
          </w:tcPr>
          <w:p w14:paraId="363E4FB4" w14:textId="77777777" w:rsidR="008D7E3A" w:rsidRDefault="008D7E3A">
            <w:pPr>
              <w:jc w:val="center"/>
              <w:rPr>
                <w:color w:val="000000"/>
                <w:sz w:val="20"/>
                <w:szCs w:val="20"/>
              </w:rPr>
            </w:pPr>
            <w:r>
              <w:rPr>
                <w:color w:val="000000"/>
                <w:sz w:val="20"/>
                <w:szCs w:val="20"/>
              </w:rPr>
              <w:t>GOVXW</w:t>
            </w:r>
          </w:p>
        </w:tc>
        <w:tc>
          <w:tcPr>
            <w:tcW w:w="2050" w:type="pct"/>
            <w:tcMar>
              <w:top w:w="5" w:type="dxa"/>
              <w:left w:w="5" w:type="dxa"/>
              <w:bottom w:w="5" w:type="dxa"/>
              <w:right w:w="5" w:type="dxa"/>
            </w:tcMar>
            <w:vAlign w:val="center"/>
            <w:hideMark/>
          </w:tcPr>
          <w:p w14:paraId="0F8471ED" w14:textId="77777777" w:rsidR="008D7E3A" w:rsidRDefault="008D7E3A">
            <w:pPr>
              <w:jc w:val="center"/>
              <w:rPr>
                <w:color w:val="000000"/>
                <w:sz w:val="20"/>
                <w:szCs w:val="20"/>
              </w:rPr>
            </w:pPr>
            <w:r>
              <w:rPr>
                <w:color w:val="000000"/>
                <w:sz w:val="20"/>
                <w:szCs w:val="20"/>
              </w:rPr>
              <w:t>The Nasdaq Capital Market</w:t>
            </w:r>
          </w:p>
        </w:tc>
      </w:tr>
    </w:tbl>
    <w:p w14:paraId="6C7667D3" w14:textId="77777777" w:rsidR="008D7E3A" w:rsidRDefault="008D7E3A" w:rsidP="008D7E3A">
      <w:pPr>
        <w:ind w:left="144" w:right="144"/>
        <w:rPr>
          <w:sz w:val="20"/>
          <w:szCs w:val="20"/>
        </w:rPr>
      </w:pPr>
      <w:r>
        <w:rPr>
          <w:sz w:val="20"/>
          <w:szCs w:val="20"/>
        </w:rPr>
        <w:t> </w:t>
      </w:r>
    </w:p>
    <w:p w14:paraId="157A0BCE" w14:textId="77777777" w:rsidR="008D7E3A" w:rsidRDefault="008D7E3A" w:rsidP="008D7E3A">
      <w:pPr>
        <w:ind w:left="144" w:right="144"/>
        <w:rPr>
          <w:sz w:val="20"/>
          <w:szCs w:val="20"/>
        </w:rPr>
      </w:pPr>
      <w:r>
        <w:rPr>
          <w:sz w:val="20"/>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0623A4F2" w14:textId="77777777" w:rsidR="008D7E3A" w:rsidRDefault="008D7E3A" w:rsidP="008D7E3A">
      <w:pPr>
        <w:ind w:left="144" w:right="144"/>
        <w:rPr>
          <w:sz w:val="20"/>
          <w:szCs w:val="20"/>
        </w:rPr>
      </w:pPr>
      <w:r>
        <w:rPr>
          <w:sz w:val="20"/>
          <w:szCs w:val="20"/>
        </w:rPr>
        <w:t xml:space="preserve">Emerging growth company </w:t>
      </w:r>
      <w:r>
        <w:rPr>
          <w:rFonts w:ascii="Segoe UI Symbol" w:eastAsia="Segoe UI Symbol" w:hAnsi="Segoe UI Symbol" w:cs="Segoe UI Symbol"/>
          <w:sz w:val="20"/>
          <w:szCs w:val="20"/>
        </w:rPr>
        <w:t>☐</w:t>
      </w:r>
    </w:p>
    <w:p w14:paraId="207B99DA" w14:textId="77777777" w:rsidR="008D7E3A" w:rsidRDefault="008D7E3A" w:rsidP="008D7E3A">
      <w:pPr>
        <w:ind w:left="144" w:right="144"/>
        <w:rPr>
          <w:sz w:val="20"/>
          <w:szCs w:val="20"/>
        </w:rPr>
      </w:pPr>
      <w:r>
        <w:rPr>
          <w:sz w:val="20"/>
          <w:szCs w:val="20"/>
        </w:rPr>
        <w:t> </w:t>
      </w:r>
    </w:p>
    <w:p w14:paraId="40CA140A" w14:textId="77777777" w:rsidR="008D7E3A" w:rsidRDefault="008D7E3A" w:rsidP="008D7E3A">
      <w:pPr>
        <w:ind w:left="144" w:right="144"/>
        <w:rPr>
          <w:sz w:val="20"/>
          <w:szCs w:val="20"/>
        </w:rPr>
      </w:pPr>
      <w:r>
        <w:rPr>
          <w:sz w:val="20"/>
          <w:szCs w:val="20"/>
        </w:rPr>
        <w:t xml:space="preserve">If an emerging growth company, indicate by check mark if the Registrant has elected not to use the extended transition period for complying with any new or revised financial reporting standards provided pursuant to Section 13(a) of the Exchange Act. </w:t>
      </w:r>
      <w:r>
        <w:rPr>
          <w:rFonts w:ascii="Segoe UI Symbol" w:eastAsia="Segoe UI Symbol" w:hAnsi="Segoe UI Symbol" w:cs="Segoe UI Symbol"/>
          <w:sz w:val="20"/>
          <w:szCs w:val="20"/>
        </w:rPr>
        <w:t>☐</w:t>
      </w:r>
    </w:p>
    <w:p w14:paraId="0B150982" w14:textId="38388E8D" w:rsidR="00C77C70" w:rsidRPr="00C77C70" w:rsidRDefault="008D7E3A" w:rsidP="00820274">
      <w:pPr>
        <w:pStyle w:val="NormalWeb"/>
        <w:shd w:val="clear" w:color="auto" w:fill="FFFFFF"/>
        <w:spacing w:before="0" w:beforeAutospacing="0" w:after="0" w:afterAutospacing="0"/>
        <w:jc w:val="both"/>
        <w:rPr>
          <w:b/>
          <w:bCs/>
          <w:color w:val="000000"/>
          <w:sz w:val="20"/>
          <w:szCs w:val="20"/>
        </w:rPr>
      </w:pPr>
      <w:r>
        <w:rPr>
          <w:sz w:val="20"/>
          <w:szCs w:val="20"/>
        </w:rPr>
        <w:br w:type="page"/>
      </w:r>
    </w:p>
    <w:p w14:paraId="5AA338E0" w14:textId="5CB86A0F" w:rsidR="004F1D47" w:rsidRPr="004F1D47" w:rsidRDefault="004F1D47" w:rsidP="004F1D47">
      <w:pPr>
        <w:jc w:val="both"/>
        <w:rPr>
          <w:b/>
          <w:sz w:val="20"/>
          <w:szCs w:val="20"/>
        </w:rPr>
      </w:pPr>
      <w:r w:rsidRPr="004F1D47">
        <w:rPr>
          <w:b/>
          <w:sz w:val="20"/>
          <w:szCs w:val="20"/>
        </w:rPr>
        <w:lastRenderedPageBreak/>
        <w:t>Item 3.03     Material Modification to Rights of Security Holders</w:t>
      </w:r>
    </w:p>
    <w:p w14:paraId="42C9D80B" w14:textId="29C9AC73" w:rsidR="004F1D47" w:rsidRPr="004F1D47" w:rsidRDefault="004F1D47" w:rsidP="004F1D47">
      <w:pPr>
        <w:jc w:val="both"/>
        <w:rPr>
          <w:b/>
          <w:sz w:val="20"/>
          <w:szCs w:val="20"/>
        </w:rPr>
      </w:pPr>
    </w:p>
    <w:p w14:paraId="547202B3" w14:textId="6677EF7A" w:rsidR="004F1D47" w:rsidRPr="004F1D47" w:rsidRDefault="00730C9A" w:rsidP="004F1D47">
      <w:pPr>
        <w:jc w:val="both"/>
        <w:rPr>
          <w:sz w:val="20"/>
          <w:szCs w:val="20"/>
        </w:rPr>
      </w:pPr>
      <w:r>
        <w:rPr>
          <w:color w:val="000000"/>
          <w:sz w:val="20"/>
          <w:szCs w:val="20"/>
          <w:shd w:val="clear" w:color="auto" w:fill="FFFFFF"/>
        </w:rPr>
        <w:t xml:space="preserve">To the extent required by Item 3.03 of Form 8-K, information regarding the </w:t>
      </w:r>
      <w:r w:rsidRPr="00730C9A">
        <w:rPr>
          <w:color w:val="000000"/>
          <w:sz w:val="20"/>
          <w:szCs w:val="20"/>
          <w:shd w:val="clear" w:color="auto" w:fill="FFFFFF"/>
        </w:rPr>
        <w:t>Reverse</w:t>
      </w:r>
      <w:r>
        <w:rPr>
          <w:color w:val="000000"/>
          <w:sz w:val="20"/>
          <w:szCs w:val="20"/>
          <w:shd w:val="clear" w:color="auto" w:fill="FFFFFF"/>
        </w:rPr>
        <w:t xml:space="preserve"> Stock </w:t>
      </w:r>
      <w:r w:rsidRPr="00730C9A">
        <w:rPr>
          <w:color w:val="000000"/>
          <w:sz w:val="20"/>
          <w:szCs w:val="20"/>
          <w:shd w:val="clear" w:color="auto" w:fill="FFFFFF"/>
        </w:rPr>
        <w:t>Split</w:t>
      </w:r>
      <w:r>
        <w:rPr>
          <w:color w:val="000000"/>
          <w:sz w:val="20"/>
          <w:szCs w:val="20"/>
          <w:shd w:val="clear" w:color="auto" w:fill="FFFFFF"/>
        </w:rPr>
        <w:t xml:space="preserve"> (as defined in Item 5.03 below) contained in Item 5.03 of this Current Report on Form 8-K is incorporated by reference herein.</w:t>
      </w:r>
    </w:p>
    <w:p w14:paraId="34DE6BAA" w14:textId="5E982DE6" w:rsidR="004F1D47" w:rsidRPr="004F1D47" w:rsidRDefault="004F1D47" w:rsidP="004F1D47">
      <w:pPr>
        <w:jc w:val="both"/>
        <w:rPr>
          <w:sz w:val="20"/>
          <w:szCs w:val="20"/>
        </w:rPr>
      </w:pPr>
    </w:p>
    <w:tbl>
      <w:tblPr>
        <w:tblW w:w="5000" w:type="pct"/>
        <w:tblCellSpacing w:w="0" w:type="dxa"/>
        <w:tblCellMar>
          <w:left w:w="0" w:type="dxa"/>
          <w:right w:w="0" w:type="dxa"/>
        </w:tblCellMar>
        <w:tblLook w:val="04A0" w:firstRow="1" w:lastRow="0" w:firstColumn="1" w:lastColumn="0" w:noHBand="0" w:noVBand="1"/>
      </w:tblPr>
      <w:tblGrid>
        <w:gridCol w:w="1080"/>
        <w:gridCol w:w="9720"/>
      </w:tblGrid>
      <w:tr w:rsidR="004F1D47" w:rsidRPr="004F1D47" w14:paraId="22F0BAEA" w14:textId="77777777" w:rsidTr="006D146E">
        <w:trPr>
          <w:tblCellSpacing w:w="0" w:type="dxa"/>
        </w:trPr>
        <w:tc>
          <w:tcPr>
            <w:tcW w:w="1080" w:type="dxa"/>
            <w:hideMark/>
          </w:tcPr>
          <w:p w14:paraId="53D51C0B" w14:textId="77777777" w:rsidR="004F1D47" w:rsidRPr="004F1D47" w:rsidRDefault="004F1D47" w:rsidP="004F1D47">
            <w:pPr>
              <w:jc w:val="both"/>
              <w:rPr>
                <w:sz w:val="20"/>
                <w:szCs w:val="20"/>
              </w:rPr>
            </w:pPr>
            <w:r w:rsidRPr="004F1D47">
              <w:rPr>
                <w:b/>
                <w:bCs/>
                <w:sz w:val="20"/>
                <w:szCs w:val="20"/>
              </w:rPr>
              <w:t xml:space="preserve">Item 5.03 </w:t>
            </w:r>
          </w:p>
        </w:tc>
        <w:tc>
          <w:tcPr>
            <w:tcW w:w="0" w:type="auto"/>
            <w:hideMark/>
          </w:tcPr>
          <w:p w14:paraId="31A1B02F" w14:textId="77777777" w:rsidR="004F1D47" w:rsidRPr="004F1D47" w:rsidRDefault="004F1D47" w:rsidP="004F1D47">
            <w:pPr>
              <w:jc w:val="both"/>
              <w:rPr>
                <w:sz w:val="20"/>
                <w:szCs w:val="20"/>
              </w:rPr>
            </w:pPr>
            <w:r w:rsidRPr="004F1D47">
              <w:rPr>
                <w:b/>
                <w:bCs/>
                <w:sz w:val="20"/>
                <w:szCs w:val="20"/>
              </w:rPr>
              <w:t>Amendments to Articles of Incorporation or Bylaws; Change in Fiscal Year</w:t>
            </w:r>
          </w:p>
        </w:tc>
      </w:tr>
    </w:tbl>
    <w:p w14:paraId="083F738F" w14:textId="77777777" w:rsidR="004F1D47" w:rsidRPr="004F1D47" w:rsidRDefault="004F1D47" w:rsidP="004F1D47">
      <w:pPr>
        <w:jc w:val="both"/>
        <w:rPr>
          <w:sz w:val="20"/>
          <w:szCs w:val="20"/>
        </w:rPr>
      </w:pPr>
    </w:p>
    <w:p w14:paraId="723D6C61" w14:textId="0A51A828" w:rsidR="008C68BD" w:rsidRPr="008C68BD" w:rsidRDefault="004F1D47" w:rsidP="008C68BD">
      <w:pPr>
        <w:jc w:val="both"/>
        <w:rPr>
          <w:sz w:val="20"/>
          <w:szCs w:val="20"/>
        </w:rPr>
      </w:pPr>
      <w:r w:rsidRPr="004F1D47">
        <w:rPr>
          <w:sz w:val="20"/>
          <w:szCs w:val="20"/>
        </w:rPr>
        <w:t xml:space="preserve">On January </w:t>
      </w:r>
      <w:r>
        <w:rPr>
          <w:sz w:val="20"/>
          <w:szCs w:val="20"/>
        </w:rPr>
        <w:t>30</w:t>
      </w:r>
      <w:r w:rsidRPr="004F1D47">
        <w:rPr>
          <w:sz w:val="20"/>
          <w:szCs w:val="20"/>
        </w:rPr>
        <w:t>, 202</w:t>
      </w:r>
      <w:r>
        <w:rPr>
          <w:sz w:val="20"/>
          <w:szCs w:val="20"/>
        </w:rPr>
        <w:t>4</w:t>
      </w:r>
      <w:r w:rsidRPr="004F1D47">
        <w:rPr>
          <w:sz w:val="20"/>
          <w:szCs w:val="20"/>
        </w:rPr>
        <w:t xml:space="preserve">, </w:t>
      </w:r>
      <w:r w:rsidR="00730C9A">
        <w:rPr>
          <w:sz w:val="20"/>
          <w:szCs w:val="20"/>
        </w:rPr>
        <w:t xml:space="preserve">GeoVax Labs, Inc. (the “Company” or “we”) </w:t>
      </w:r>
      <w:r w:rsidRPr="004F1D47">
        <w:rPr>
          <w:sz w:val="20"/>
          <w:szCs w:val="20"/>
        </w:rPr>
        <w:t xml:space="preserve">filed a Certificate of Amendment to </w:t>
      </w:r>
      <w:r w:rsidR="00730C9A">
        <w:rPr>
          <w:sz w:val="20"/>
          <w:szCs w:val="20"/>
        </w:rPr>
        <w:t xml:space="preserve">our </w:t>
      </w:r>
      <w:r w:rsidRPr="004F1D47">
        <w:rPr>
          <w:sz w:val="20"/>
          <w:szCs w:val="20"/>
        </w:rPr>
        <w:t>Certificate of Incorporation effecting a 1-for-</w:t>
      </w:r>
      <w:r>
        <w:rPr>
          <w:sz w:val="20"/>
          <w:szCs w:val="20"/>
        </w:rPr>
        <w:t>15</w:t>
      </w:r>
      <w:r w:rsidRPr="004F1D47">
        <w:rPr>
          <w:sz w:val="20"/>
          <w:szCs w:val="20"/>
        </w:rPr>
        <w:t xml:space="preserve"> reverse stock split pursuant to which each </w:t>
      </w:r>
      <w:r>
        <w:rPr>
          <w:sz w:val="20"/>
          <w:szCs w:val="20"/>
        </w:rPr>
        <w:t>fifteen</w:t>
      </w:r>
      <w:r w:rsidRPr="004F1D47">
        <w:rPr>
          <w:sz w:val="20"/>
          <w:szCs w:val="20"/>
        </w:rPr>
        <w:t xml:space="preserve"> (</w:t>
      </w:r>
      <w:r>
        <w:rPr>
          <w:sz w:val="20"/>
          <w:szCs w:val="20"/>
        </w:rPr>
        <w:t>15</w:t>
      </w:r>
      <w:r w:rsidRPr="004F1D47">
        <w:rPr>
          <w:sz w:val="20"/>
          <w:szCs w:val="20"/>
        </w:rPr>
        <w:t xml:space="preserve">) shares of the Company’s Common Stock, par value $0.001 per share (“Old Common Stock”), issued and outstanding immediately prior to the filing automatically and without any action on the part of the respective holders thereof, was combined and reclassified into one (1) share of Common Stock, par value $0.001 per share (the “New Common Stock”) (and such combination and conversion, the “Reverse Stock Split”).  No fractional shares of New Common Stock </w:t>
      </w:r>
      <w:r w:rsidR="00730C9A">
        <w:rPr>
          <w:sz w:val="20"/>
          <w:szCs w:val="20"/>
        </w:rPr>
        <w:t xml:space="preserve">were </w:t>
      </w:r>
      <w:r w:rsidRPr="004F1D47">
        <w:rPr>
          <w:sz w:val="20"/>
          <w:szCs w:val="20"/>
        </w:rPr>
        <w:t xml:space="preserve">issued in connection with the Reverse Stock Split. </w:t>
      </w:r>
      <w:r w:rsidR="008C68BD" w:rsidRPr="008C68BD">
        <w:rPr>
          <w:sz w:val="20"/>
          <w:szCs w:val="20"/>
        </w:rPr>
        <w:t xml:space="preserve">Immediately after the </w:t>
      </w:r>
      <w:r w:rsidR="008C68BD">
        <w:rPr>
          <w:sz w:val="20"/>
          <w:szCs w:val="20"/>
        </w:rPr>
        <w:t>R</w:t>
      </w:r>
      <w:r w:rsidR="008C68BD" w:rsidRPr="008C68BD">
        <w:rPr>
          <w:sz w:val="20"/>
          <w:szCs w:val="20"/>
        </w:rPr>
        <w:t xml:space="preserve">everse </w:t>
      </w:r>
      <w:r w:rsidR="008C68BD">
        <w:rPr>
          <w:sz w:val="20"/>
          <w:szCs w:val="20"/>
        </w:rPr>
        <w:t>S</w:t>
      </w:r>
      <w:r w:rsidR="008C68BD" w:rsidRPr="008C68BD">
        <w:rPr>
          <w:sz w:val="20"/>
          <w:szCs w:val="20"/>
        </w:rPr>
        <w:t xml:space="preserve">tock </w:t>
      </w:r>
      <w:r w:rsidR="008C68BD">
        <w:rPr>
          <w:sz w:val="20"/>
          <w:szCs w:val="20"/>
        </w:rPr>
        <w:t>S</w:t>
      </w:r>
      <w:r w:rsidR="008C68BD" w:rsidRPr="008C68BD">
        <w:rPr>
          <w:sz w:val="20"/>
          <w:szCs w:val="20"/>
        </w:rPr>
        <w:t>plit, each stockholder's percentage ownership interest in the Company and proportional voting power remain</w:t>
      </w:r>
      <w:r w:rsidR="00730C9A">
        <w:rPr>
          <w:sz w:val="20"/>
          <w:szCs w:val="20"/>
        </w:rPr>
        <w:t>s</w:t>
      </w:r>
      <w:r w:rsidR="008C68BD" w:rsidRPr="008C68BD">
        <w:rPr>
          <w:sz w:val="20"/>
          <w:szCs w:val="20"/>
        </w:rPr>
        <w:t xml:space="preserve"> unchanged, except for minor changes and adjustments result</w:t>
      </w:r>
      <w:r w:rsidR="00730C9A">
        <w:rPr>
          <w:sz w:val="20"/>
          <w:szCs w:val="20"/>
        </w:rPr>
        <w:t>ing</w:t>
      </w:r>
      <w:r w:rsidR="008C68BD" w:rsidRPr="008C68BD">
        <w:rPr>
          <w:sz w:val="20"/>
          <w:szCs w:val="20"/>
        </w:rPr>
        <w:t xml:space="preserve"> from the rounding up of any fractional shares to the next whole number of shares. The rights and privileges of the holders of shares of Common Stock </w:t>
      </w:r>
      <w:r w:rsidR="00730C9A">
        <w:rPr>
          <w:sz w:val="20"/>
          <w:szCs w:val="20"/>
        </w:rPr>
        <w:t xml:space="preserve">are </w:t>
      </w:r>
      <w:r w:rsidR="008C68BD" w:rsidRPr="008C68BD">
        <w:rPr>
          <w:sz w:val="20"/>
          <w:szCs w:val="20"/>
        </w:rPr>
        <w:t xml:space="preserve">substantially unaffected by the </w:t>
      </w:r>
      <w:r w:rsidR="00730C9A">
        <w:rPr>
          <w:sz w:val="20"/>
          <w:szCs w:val="20"/>
        </w:rPr>
        <w:t>R</w:t>
      </w:r>
      <w:r w:rsidR="00730C9A" w:rsidRPr="008C68BD">
        <w:rPr>
          <w:sz w:val="20"/>
          <w:szCs w:val="20"/>
        </w:rPr>
        <w:t xml:space="preserve">everse </w:t>
      </w:r>
      <w:r w:rsidR="00730C9A">
        <w:rPr>
          <w:sz w:val="20"/>
          <w:szCs w:val="20"/>
        </w:rPr>
        <w:t>S</w:t>
      </w:r>
      <w:r w:rsidR="008C68BD" w:rsidRPr="008C68BD">
        <w:rPr>
          <w:sz w:val="20"/>
          <w:szCs w:val="20"/>
        </w:rPr>
        <w:t xml:space="preserve">tock </w:t>
      </w:r>
      <w:r w:rsidR="00730C9A">
        <w:rPr>
          <w:sz w:val="20"/>
          <w:szCs w:val="20"/>
        </w:rPr>
        <w:t>S</w:t>
      </w:r>
      <w:r w:rsidR="008C68BD" w:rsidRPr="008C68BD">
        <w:rPr>
          <w:sz w:val="20"/>
          <w:szCs w:val="20"/>
        </w:rPr>
        <w:t>plit.</w:t>
      </w:r>
    </w:p>
    <w:p w14:paraId="6E5073B0" w14:textId="77777777" w:rsidR="008C68BD" w:rsidRDefault="008C68BD" w:rsidP="004F1D47">
      <w:pPr>
        <w:jc w:val="both"/>
        <w:rPr>
          <w:sz w:val="20"/>
          <w:szCs w:val="20"/>
        </w:rPr>
      </w:pPr>
    </w:p>
    <w:p w14:paraId="2CDF0215" w14:textId="3A35D77A" w:rsidR="008C68BD" w:rsidRPr="008C68BD" w:rsidRDefault="008C68BD" w:rsidP="008C68BD">
      <w:pPr>
        <w:jc w:val="both"/>
        <w:rPr>
          <w:sz w:val="20"/>
          <w:szCs w:val="20"/>
        </w:rPr>
      </w:pPr>
      <w:r w:rsidRPr="008C68BD">
        <w:rPr>
          <w:sz w:val="20"/>
          <w:szCs w:val="20"/>
        </w:rPr>
        <w:t xml:space="preserve">On the </w:t>
      </w:r>
      <w:r>
        <w:rPr>
          <w:sz w:val="20"/>
          <w:szCs w:val="20"/>
        </w:rPr>
        <w:t>e</w:t>
      </w:r>
      <w:r w:rsidRPr="008C68BD">
        <w:rPr>
          <w:sz w:val="20"/>
          <w:szCs w:val="20"/>
        </w:rPr>
        <w:t xml:space="preserve">ffective </w:t>
      </w:r>
      <w:r>
        <w:rPr>
          <w:sz w:val="20"/>
          <w:szCs w:val="20"/>
        </w:rPr>
        <w:t>d</w:t>
      </w:r>
      <w:r w:rsidRPr="008C68BD">
        <w:rPr>
          <w:sz w:val="20"/>
          <w:szCs w:val="20"/>
        </w:rPr>
        <w:t>ate</w:t>
      </w:r>
      <w:r>
        <w:rPr>
          <w:sz w:val="20"/>
          <w:szCs w:val="20"/>
        </w:rPr>
        <w:t xml:space="preserve"> of the Reverse Stock Split</w:t>
      </w:r>
      <w:r w:rsidRPr="008C68BD">
        <w:rPr>
          <w:sz w:val="20"/>
          <w:szCs w:val="20"/>
        </w:rPr>
        <w:t xml:space="preserve">, </w:t>
      </w:r>
      <w:r>
        <w:rPr>
          <w:sz w:val="20"/>
          <w:szCs w:val="20"/>
        </w:rPr>
        <w:t>our</w:t>
      </w:r>
      <w:r w:rsidRPr="008C68BD">
        <w:rPr>
          <w:sz w:val="20"/>
          <w:szCs w:val="20"/>
        </w:rPr>
        <w:t xml:space="preserve"> </w:t>
      </w:r>
      <w:proofErr w:type="gramStart"/>
      <w:r w:rsidRPr="008C68BD">
        <w:rPr>
          <w:sz w:val="20"/>
          <w:szCs w:val="20"/>
        </w:rPr>
        <w:t>publicly-traded</w:t>
      </w:r>
      <w:proofErr w:type="gramEnd"/>
      <w:r w:rsidRPr="008C68BD">
        <w:rPr>
          <w:sz w:val="20"/>
          <w:szCs w:val="20"/>
        </w:rPr>
        <w:t xml:space="preserve"> warrants</w:t>
      </w:r>
      <w:r>
        <w:rPr>
          <w:sz w:val="20"/>
          <w:szCs w:val="20"/>
        </w:rPr>
        <w:t xml:space="preserve"> (Nasdaq: GOVXW)</w:t>
      </w:r>
      <w:r w:rsidRPr="008C68BD">
        <w:rPr>
          <w:sz w:val="20"/>
          <w:szCs w:val="20"/>
        </w:rPr>
        <w:t xml:space="preserve"> </w:t>
      </w:r>
      <w:r>
        <w:rPr>
          <w:sz w:val="20"/>
          <w:szCs w:val="20"/>
        </w:rPr>
        <w:t>were</w:t>
      </w:r>
      <w:r w:rsidRPr="008C68BD">
        <w:rPr>
          <w:sz w:val="20"/>
          <w:szCs w:val="20"/>
        </w:rPr>
        <w:t xml:space="preserve"> adjusted </w:t>
      </w:r>
      <w:r>
        <w:rPr>
          <w:sz w:val="20"/>
          <w:szCs w:val="20"/>
        </w:rPr>
        <w:t xml:space="preserve">proportionately </w:t>
      </w:r>
      <w:r w:rsidRPr="008C68BD">
        <w:rPr>
          <w:sz w:val="20"/>
          <w:szCs w:val="20"/>
        </w:rPr>
        <w:t>to require fifteen (15) warrants to be exercised to receive one (1) share of common stock at a price of $75 per share.</w:t>
      </w:r>
      <w:r w:rsidR="00953B85">
        <w:rPr>
          <w:sz w:val="20"/>
          <w:szCs w:val="20"/>
        </w:rPr>
        <w:t xml:space="preserve"> </w:t>
      </w:r>
    </w:p>
    <w:p w14:paraId="61FB2871" w14:textId="77777777" w:rsidR="008C68BD" w:rsidRDefault="008C68BD" w:rsidP="004F1D47">
      <w:pPr>
        <w:jc w:val="both"/>
        <w:rPr>
          <w:sz w:val="20"/>
          <w:szCs w:val="20"/>
        </w:rPr>
      </w:pPr>
    </w:p>
    <w:p w14:paraId="0E3658B5" w14:textId="72828F3B" w:rsidR="00F26790" w:rsidRDefault="008C68BD" w:rsidP="004F1D47">
      <w:pPr>
        <w:jc w:val="both"/>
        <w:rPr>
          <w:sz w:val="20"/>
          <w:szCs w:val="20"/>
        </w:rPr>
      </w:pPr>
      <w:r>
        <w:rPr>
          <w:sz w:val="20"/>
          <w:szCs w:val="20"/>
        </w:rPr>
        <w:t xml:space="preserve">The </w:t>
      </w:r>
      <w:r w:rsidRPr="008C68BD">
        <w:rPr>
          <w:sz w:val="20"/>
          <w:szCs w:val="20"/>
        </w:rPr>
        <w:t xml:space="preserve">Certificate of Amendment to our Certificate of Incorporation </w:t>
      </w:r>
      <w:r>
        <w:rPr>
          <w:sz w:val="20"/>
          <w:szCs w:val="20"/>
        </w:rPr>
        <w:t>also</w:t>
      </w:r>
      <w:r w:rsidRPr="008C68BD">
        <w:rPr>
          <w:sz w:val="20"/>
          <w:szCs w:val="20"/>
        </w:rPr>
        <w:t xml:space="preserve"> amend</w:t>
      </w:r>
      <w:r>
        <w:rPr>
          <w:sz w:val="20"/>
          <w:szCs w:val="20"/>
        </w:rPr>
        <w:t>s</w:t>
      </w:r>
      <w:r w:rsidRPr="008C68BD">
        <w:rPr>
          <w:sz w:val="20"/>
          <w:szCs w:val="20"/>
        </w:rPr>
        <w:t xml:space="preserve"> the first paragraph of Article</w:t>
      </w:r>
      <w:r>
        <w:rPr>
          <w:sz w:val="20"/>
          <w:szCs w:val="20"/>
        </w:rPr>
        <w:t xml:space="preserve"> </w:t>
      </w:r>
      <w:r w:rsidRPr="008C68BD">
        <w:rPr>
          <w:sz w:val="20"/>
          <w:szCs w:val="20"/>
        </w:rPr>
        <w:t xml:space="preserve">IV thereof to </w:t>
      </w:r>
      <w:r>
        <w:rPr>
          <w:sz w:val="20"/>
          <w:szCs w:val="20"/>
        </w:rPr>
        <w:t>reduce</w:t>
      </w:r>
      <w:r w:rsidRPr="008C68BD">
        <w:rPr>
          <w:sz w:val="20"/>
          <w:szCs w:val="20"/>
        </w:rPr>
        <w:t xml:space="preserve"> our authorized shares of common stock, $0.001 par value, </w:t>
      </w:r>
      <w:r w:rsidR="00730C9A">
        <w:rPr>
          <w:sz w:val="20"/>
          <w:szCs w:val="20"/>
        </w:rPr>
        <w:t xml:space="preserve">(the “Common Stock”) </w:t>
      </w:r>
      <w:r w:rsidRPr="008C68BD">
        <w:rPr>
          <w:sz w:val="20"/>
          <w:szCs w:val="20"/>
        </w:rPr>
        <w:t xml:space="preserve">from </w:t>
      </w:r>
      <w:r>
        <w:rPr>
          <w:sz w:val="20"/>
          <w:szCs w:val="20"/>
        </w:rPr>
        <w:t>6</w:t>
      </w:r>
      <w:r w:rsidRPr="008C68BD">
        <w:rPr>
          <w:sz w:val="20"/>
          <w:szCs w:val="20"/>
        </w:rPr>
        <w:t xml:space="preserve">00,000,000 to </w:t>
      </w:r>
      <w:r>
        <w:rPr>
          <w:sz w:val="20"/>
          <w:szCs w:val="20"/>
        </w:rPr>
        <w:t>150</w:t>
      </w:r>
      <w:r w:rsidRPr="008C68BD">
        <w:rPr>
          <w:sz w:val="20"/>
          <w:szCs w:val="20"/>
        </w:rPr>
        <w:t xml:space="preserve">,000,000. </w:t>
      </w:r>
      <w:proofErr w:type="gramStart"/>
      <w:r>
        <w:rPr>
          <w:sz w:val="20"/>
          <w:szCs w:val="20"/>
        </w:rPr>
        <w:t>Subsequent to</w:t>
      </w:r>
      <w:proofErr w:type="gramEnd"/>
      <w:r>
        <w:rPr>
          <w:sz w:val="20"/>
          <w:szCs w:val="20"/>
        </w:rPr>
        <w:t xml:space="preserve"> the amendment, t</w:t>
      </w:r>
      <w:r w:rsidR="004F1D47" w:rsidRPr="004F1D47">
        <w:rPr>
          <w:sz w:val="20"/>
          <w:szCs w:val="20"/>
        </w:rPr>
        <w:t xml:space="preserve">he total number of shares of all classes of stock which the Company has the authority to issue </w:t>
      </w:r>
      <w:r>
        <w:rPr>
          <w:sz w:val="20"/>
          <w:szCs w:val="20"/>
        </w:rPr>
        <w:t>is</w:t>
      </w:r>
      <w:r w:rsidR="004F1D47" w:rsidRPr="004F1D47">
        <w:rPr>
          <w:sz w:val="20"/>
          <w:szCs w:val="20"/>
        </w:rPr>
        <w:t xml:space="preserve"> </w:t>
      </w:r>
      <w:r>
        <w:rPr>
          <w:sz w:val="20"/>
          <w:szCs w:val="20"/>
        </w:rPr>
        <w:t>16</w:t>
      </w:r>
      <w:r w:rsidR="004F1D47" w:rsidRPr="004F1D47">
        <w:rPr>
          <w:sz w:val="20"/>
          <w:szCs w:val="20"/>
        </w:rPr>
        <w:t xml:space="preserve">0,000,000 shares, which </w:t>
      </w:r>
      <w:r>
        <w:rPr>
          <w:sz w:val="20"/>
          <w:szCs w:val="20"/>
        </w:rPr>
        <w:t>are</w:t>
      </w:r>
      <w:r w:rsidR="004F1D47" w:rsidRPr="004F1D47">
        <w:rPr>
          <w:sz w:val="20"/>
          <w:szCs w:val="20"/>
        </w:rPr>
        <w:t xml:space="preserve"> divided into two classes consisting of: (a) </w:t>
      </w:r>
      <w:r>
        <w:rPr>
          <w:sz w:val="20"/>
          <w:szCs w:val="20"/>
        </w:rPr>
        <w:t>150</w:t>
      </w:r>
      <w:r w:rsidR="004F1D47" w:rsidRPr="004F1D47">
        <w:rPr>
          <w:sz w:val="20"/>
          <w:szCs w:val="20"/>
        </w:rPr>
        <w:t xml:space="preserve">,000,000 shares of Common Stock, par value $0.001 per share, and (b) 10,000,000 shares of </w:t>
      </w:r>
      <w:r w:rsidR="005E413B">
        <w:rPr>
          <w:sz w:val="20"/>
          <w:szCs w:val="20"/>
        </w:rPr>
        <w:t>p</w:t>
      </w:r>
      <w:r w:rsidR="004F1D47" w:rsidRPr="004F1D47">
        <w:rPr>
          <w:sz w:val="20"/>
          <w:szCs w:val="20"/>
        </w:rPr>
        <w:t xml:space="preserve">referred </w:t>
      </w:r>
      <w:r w:rsidR="005E413B">
        <w:rPr>
          <w:sz w:val="20"/>
          <w:szCs w:val="20"/>
        </w:rPr>
        <w:t>s</w:t>
      </w:r>
      <w:r w:rsidR="004F1D47" w:rsidRPr="004F1D47">
        <w:rPr>
          <w:sz w:val="20"/>
          <w:szCs w:val="20"/>
        </w:rPr>
        <w:t xml:space="preserve">tock, par value $0.01 per share. </w:t>
      </w:r>
    </w:p>
    <w:p w14:paraId="540EEABF" w14:textId="77777777" w:rsidR="00F26790" w:rsidRDefault="00F26790" w:rsidP="004F1D47">
      <w:pPr>
        <w:jc w:val="both"/>
        <w:rPr>
          <w:sz w:val="20"/>
          <w:szCs w:val="20"/>
        </w:rPr>
      </w:pPr>
    </w:p>
    <w:p w14:paraId="2D3C3E72" w14:textId="7C26F95F" w:rsidR="008C68BD" w:rsidRPr="008C68BD" w:rsidRDefault="008C68BD" w:rsidP="008C68BD">
      <w:pPr>
        <w:jc w:val="both"/>
        <w:rPr>
          <w:b/>
          <w:sz w:val="20"/>
          <w:szCs w:val="20"/>
        </w:rPr>
      </w:pPr>
      <w:r w:rsidRPr="008C68BD">
        <w:rPr>
          <w:sz w:val="20"/>
          <w:szCs w:val="20"/>
        </w:rPr>
        <w:t>The foregoing summary is qualified in its entirety by reference to the text of the Certificate of Amendment</w:t>
      </w:r>
      <w:r>
        <w:rPr>
          <w:sz w:val="20"/>
          <w:szCs w:val="20"/>
        </w:rPr>
        <w:t xml:space="preserve"> to the Certificate of Incorporation</w:t>
      </w:r>
      <w:r w:rsidRPr="008C68BD">
        <w:rPr>
          <w:sz w:val="20"/>
          <w:szCs w:val="20"/>
        </w:rPr>
        <w:t>, a copy of which is filed herewith as Exhibit</w:t>
      </w:r>
      <w:r>
        <w:rPr>
          <w:sz w:val="20"/>
          <w:szCs w:val="20"/>
        </w:rPr>
        <w:t xml:space="preserve"> </w:t>
      </w:r>
      <w:r w:rsidRPr="008C68BD">
        <w:rPr>
          <w:sz w:val="20"/>
          <w:szCs w:val="20"/>
        </w:rPr>
        <w:t>3.1.</w:t>
      </w:r>
    </w:p>
    <w:p w14:paraId="1E90DE94" w14:textId="77777777" w:rsidR="00D026FB" w:rsidRDefault="00D026FB" w:rsidP="00D026FB">
      <w:pPr>
        <w:ind w:right="144"/>
        <w:jc w:val="both"/>
        <w:rPr>
          <w:sz w:val="20"/>
          <w:szCs w:val="20"/>
        </w:rPr>
      </w:pPr>
    </w:p>
    <w:p w14:paraId="6CACA5E5" w14:textId="77777777" w:rsidR="00C77C70" w:rsidRDefault="00C77C70" w:rsidP="00820274">
      <w:pPr>
        <w:pStyle w:val="NormalWeb"/>
        <w:shd w:val="clear" w:color="auto" w:fill="FFFFFF"/>
        <w:spacing w:before="0" w:beforeAutospacing="0" w:after="0" w:afterAutospacing="0"/>
        <w:jc w:val="both"/>
        <w:rPr>
          <w:color w:val="000000"/>
          <w:sz w:val="20"/>
          <w:szCs w:val="20"/>
        </w:rPr>
      </w:pPr>
    </w:p>
    <w:p w14:paraId="00A3787B" w14:textId="77777777" w:rsidR="00820274" w:rsidRDefault="00820274" w:rsidP="00820274">
      <w:pPr>
        <w:pStyle w:val="NormalWeb"/>
        <w:shd w:val="clear" w:color="auto" w:fill="FFFFFF"/>
        <w:spacing w:before="0" w:beforeAutospacing="0" w:after="0" w:afterAutospacing="0"/>
        <w:jc w:val="both"/>
        <w:rPr>
          <w:color w:val="000000"/>
          <w:sz w:val="20"/>
          <w:szCs w:val="20"/>
        </w:rPr>
      </w:pPr>
      <w:r>
        <w:rPr>
          <w:b/>
          <w:bCs/>
          <w:color w:val="000000"/>
          <w:sz w:val="20"/>
          <w:szCs w:val="20"/>
        </w:rPr>
        <w:t>Item 9.01 Financial Statements and Exhibits.</w:t>
      </w:r>
    </w:p>
    <w:p w14:paraId="1A51B9B6" w14:textId="77777777" w:rsidR="00820274" w:rsidRDefault="00820274" w:rsidP="00820274">
      <w:pPr>
        <w:pStyle w:val="NormalWeb"/>
        <w:shd w:val="clear" w:color="auto" w:fill="FFFFFF"/>
        <w:spacing w:before="0" w:beforeAutospacing="0" w:after="0" w:afterAutospacing="0"/>
        <w:jc w:val="both"/>
        <w:rPr>
          <w:color w:val="000000"/>
          <w:sz w:val="20"/>
          <w:szCs w:val="20"/>
        </w:rPr>
      </w:pPr>
      <w:r>
        <w:rPr>
          <w:b/>
          <w:bCs/>
          <w:color w:val="000000"/>
          <w:sz w:val="20"/>
          <w:szCs w:val="20"/>
        </w:rPr>
        <w:t> </w:t>
      </w:r>
    </w:p>
    <w:p w14:paraId="4C4E4958" w14:textId="77777777" w:rsidR="00820274" w:rsidRDefault="00820274" w:rsidP="00820274">
      <w:pPr>
        <w:pStyle w:val="NormalWeb"/>
        <w:shd w:val="clear" w:color="auto" w:fill="FFFFFF"/>
        <w:spacing w:before="0" w:beforeAutospacing="0" w:after="0" w:afterAutospacing="0"/>
        <w:jc w:val="both"/>
        <w:rPr>
          <w:color w:val="000000"/>
          <w:sz w:val="20"/>
          <w:szCs w:val="20"/>
        </w:rPr>
      </w:pPr>
      <w:r>
        <w:rPr>
          <w:color w:val="000000"/>
          <w:sz w:val="20"/>
          <w:szCs w:val="20"/>
        </w:rPr>
        <w:t>(d) </w:t>
      </w:r>
      <w:r>
        <w:rPr>
          <w:color w:val="000000"/>
          <w:sz w:val="20"/>
          <w:szCs w:val="20"/>
          <w:u w:val="single"/>
        </w:rPr>
        <w:t>Exhibits</w:t>
      </w:r>
      <w:r>
        <w:rPr>
          <w:color w:val="000000"/>
          <w:sz w:val="20"/>
          <w:szCs w:val="20"/>
        </w:rPr>
        <w:t>.</w:t>
      </w:r>
    </w:p>
    <w:p w14:paraId="72608C38" w14:textId="77777777" w:rsidR="00820274" w:rsidRDefault="00820274" w:rsidP="00820274">
      <w:pPr>
        <w:pStyle w:val="NormalWeb"/>
        <w:shd w:val="clear" w:color="auto" w:fill="FFFFFF"/>
        <w:spacing w:before="0" w:beforeAutospacing="0" w:after="0" w:afterAutospacing="0"/>
        <w:rPr>
          <w:color w:val="000000"/>
          <w:sz w:val="20"/>
          <w:szCs w:val="20"/>
        </w:rPr>
      </w:pPr>
      <w:r>
        <w:rPr>
          <w:color w:val="000000"/>
          <w:sz w:val="20"/>
          <w:szCs w:val="20"/>
        </w:rPr>
        <w:t> </w:t>
      </w:r>
    </w:p>
    <w:tbl>
      <w:tblPr>
        <w:tblW w:w="10080" w:type="dxa"/>
        <w:shd w:val="clear" w:color="auto" w:fill="FFFFFF"/>
        <w:tblCellMar>
          <w:left w:w="0" w:type="dxa"/>
          <w:right w:w="0" w:type="dxa"/>
        </w:tblCellMar>
        <w:tblLook w:val="04A0" w:firstRow="1" w:lastRow="0" w:firstColumn="1" w:lastColumn="0" w:noHBand="0" w:noVBand="1"/>
      </w:tblPr>
      <w:tblGrid>
        <w:gridCol w:w="990"/>
        <w:gridCol w:w="270"/>
        <w:gridCol w:w="8820"/>
      </w:tblGrid>
      <w:tr w:rsidR="00820274" w14:paraId="3D870438" w14:textId="77777777" w:rsidTr="00F26790">
        <w:tc>
          <w:tcPr>
            <w:tcW w:w="990" w:type="dxa"/>
            <w:tcBorders>
              <w:bottom w:val="single" w:sz="12" w:space="0" w:color="000000"/>
            </w:tcBorders>
            <w:shd w:val="clear" w:color="auto" w:fill="FFFFFF"/>
            <w:hideMark/>
          </w:tcPr>
          <w:p w14:paraId="7CF0415E" w14:textId="77777777" w:rsidR="00820274" w:rsidRDefault="00820274">
            <w:pPr>
              <w:pStyle w:val="NormalWeb"/>
              <w:spacing w:before="0" w:beforeAutospacing="0" w:after="0" w:afterAutospacing="0"/>
              <w:rPr>
                <w:color w:val="000000"/>
                <w:sz w:val="20"/>
                <w:szCs w:val="20"/>
              </w:rPr>
            </w:pPr>
            <w:r>
              <w:rPr>
                <w:color w:val="000000"/>
                <w:sz w:val="20"/>
                <w:szCs w:val="20"/>
              </w:rPr>
              <w:t>Exhibit Number</w:t>
            </w:r>
          </w:p>
        </w:tc>
        <w:tc>
          <w:tcPr>
            <w:tcW w:w="270" w:type="dxa"/>
            <w:shd w:val="clear" w:color="auto" w:fill="FFFFFF"/>
            <w:tcMar>
              <w:top w:w="0" w:type="dxa"/>
              <w:left w:w="0" w:type="dxa"/>
              <w:bottom w:w="30" w:type="dxa"/>
              <w:right w:w="0" w:type="dxa"/>
            </w:tcMar>
            <w:hideMark/>
          </w:tcPr>
          <w:p w14:paraId="2808AB43" w14:textId="77777777" w:rsidR="00820274" w:rsidRDefault="00820274">
            <w:pPr>
              <w:rPr>
                <w:color w:val="000000"/>
                <w:sz w:val="20"/>
                <w:szCs w:val="20"/>
              </w:rPr>
            </w:pPr>
            <w:r>
              <w:rPr>
                <w:color w:val="000000"/>
                <w:sz w:val="20"/>
                <w:szCs w:val="20"/>
              </w:rPr>
              <w:t> </w:t>
            </w:r>
          </w:p>
        </w:tc>
        <w:tc>
          <w:tcPr>
            <w:tcW w:w="8820" w:type="dxa"/>
            <w:tcBorders>
              <w:bottom w:val="single" w:sz="12" w:space="0" w:color="000000"/>
            </w:tcBorders>
            <w:shd w:val="clear" w:color="auto" w:fill="FFFFFF"/>
            <w:hideMark/>
          </w:tcPr>
          <w:p w14:paraId="6BE1FBC4" w14:textId="77777777" w:rsidR="00F26790" w:rsidRDefault="00F26790">
            <w:pPr>
              <w:rPr>
                <w:color w:val="000000"/>
                <w:sz w:val="20"/>
                <w:szCs w:val="20"/>
              </w:rPr>
            </w:pPr>
          </w:p>
          <w:p w14:paraId="6F9EE368" w14:textId="096E69EA" w:rsidR="00820274" w:rsidRDefault="00820274">
            <w:pPr>
              <w:rPr>
                <w:color w:val="000000"/>
                <w:sz w:val="20"/>
                <w:szCs w:val="20"/>
              </w:rPr>
            </w:pPr>
            <w:r>
              <w:rPr>
                <w:color w:val="000000"/>
                <w:sz w:val="20"/>
                <w:szCs w:val="20"/>
              </w:rPr>
              <w:t>Description</w:t>
            </w:r>
          </w:p>
        </w:tc>
      </w:tr>
      <w:tr w:rsidR="00820274" w14:paraId="709360A9" w14:textId="77777777" w:rsidTr="00F26790">
        <w:tc>
          <w:tcPr>
            <w:tcW w:w="990" w:type="dxa"/>
            <w:shd w:val="clear" w:color="auto" w:fill="FFFFFF"/>
            <w:hideMark/>
          </w:tcPr>
          <w:p w14:paraId="13DCC5DB" w14:textId="059771C6" w:rsidR="00820274" w:rsidRDefault="004F1D47">
            <w:pPr>
              <w:rPr>
                <w:color w:val="000000"/>
                <w:sz w:val="20"/>
                <w:szCs w:val="20"/>
              </w:rPr>
            </w:pPr>
            <w:r>
              <w:rPr>
                <w:color w:val="000000"/>
                <w:sz w:val="20"/>
                <w:szCs w:val="20"/>
              </w:rPr>
              <w:t>3.1</w:t>
            </w:r>
          </w:p>
        </w:tc>
        <w:tc>
          <w:tcPr>
            <w:tcW w:w="270" w:type="dxa"/>
            <w:shd w:val="clear" w:color="auto" w:fill="FFFFFF"/>
            <w:hideMark/>
          </w:tcPr>
          <w:p w14:paraId="179F1D15" w14:textId="77777777" w:rsidR="00820274" w:rsidRDefault="00820274">
            <w:pPr>
              <w:rPr>
                <w:color w:val="000000"/>
                <w:sz w:val="20"/>
                <w:szCs w:val="20"/>
              </w:rPr>
            </w:pPr>
            <w:r>
              <w:rPr>
                <w:color w:val="000000"/>
                <w:sz w:val="20"/>
                <w:szCs w:val="20"/>
              </w:rPr>
              <w:t> </w:t>
            </w:r>
          </w:p>
        </w:tc>
        <w:tc>
          <w:tcPr>
            <w:tcW w:w="8820" w:type="dxa"/>
            <w:shd w:val="clear" w:color="auto" w:fill="FFFFFF"/>
            <w:hideMark/>
          </w:tcPr>
          <w:p w14:paraId="4E2B5CC9" w14:textId="2EE2C576" w:rsidR="00820274" w:rsidRDefault="004F1D47">
            <w:pPr>
              <w:rPr>
                <w:color w:val="000000"/>
                <w:sz w:val="20"/>
                <w:szCs w:val="20"/>
              </w:rPr>
            </w:pPr>
            <w:r>
              <w:rPr>
                <w:sz w:val="20"/>
                <w:szCs w:val="20"/>
              </w:rPr>
              <w:t xml:space="preserve">Certificate of Amendment to the Certificate of Incorporation of GeoVax Labs, Inc. filed January </w:t>
            </w:r>
            <w:r w:rsidR="00F26790">
              <w:rPr>
                <w:sz w:val="20"/>
                <w:szCs w:val="20"/>
              </w:rPr>
              <w:t>30</w:t>
            </w:r>
            <w:r>
              <w:rPr>
                <w:sz w:val="20"/>
                <w:szCs w:val="20"/>
              </w:rPr>
              <w:t>, 20</w:t>
            </w:r>
            <w:r w:rsidR="00F26790">
              <w:rPr>
                <w:sz w:val="20"/>
                <w:szCs w:val="20"/>
              </w:rPr>
              <w:t>24</w:t>
            </w:r>
          </w:p>
        </w:tc>
      </w:tr>
      <w:tr w:rsidR="004F1D47" w14:paraId="5ABA29C4" w14:textId="77777777" w:rsidTr="00F26790">
        <w:tc>
          <w:tcPr>
            <w:tcW w:w="990" w:type="dxa"/>
            <w:shd w:val="clear" w:color="auto" w:fill="FFFFFF"/>
          </w:tcPr>
          <w:p w14:paraId="1E5C7006" w14:textId="09057981" w:rsidR="004F1D47" w:rsidRDefault="004F1D47">
            <w:pPr>
              <w:rPr>
                <w:color w:val="000000"/>
                <w:sz w:val="20"/>
                <w:szCs w:val="20"/>
              </w:rPr>
            </w:pPr>
            <w:r>
              <w:rPr>
                <w:color w:val="000000"/>
                <w:sz w:val="20"/>
                <w:szCs w:val="20"/>
              </w:rPr>
              <w:t>4.1</w:t>
            </w:r>
          </w:p>
        </w:tc>
        <w:tc>
          <w:tcPr>
            <w:tcW w:w="270" w:type="dxa"/>
            <w:shd w:val="clear" w:color="auto" w:fill="FFFFFF"/>
          </w:tcPr>
          <w:p w14:paraId="5B424DC6" w14:textId="77777777" w:rsidR="004F1D47" w:rsidRDefault="004F1D47">
            <w:pPr>
              <w:rPr>
                <w:color w:val="000000"/>
                <w:sz w:val="20"/>
                <w:szCs w:val="20"/>
              </w:rPr>
            </w:pPr>
          </w:p>
        </w:tc>
        <w:tc>
          <w:tcPr>
            <w:tcW w:w="8820" w:type="dxa"/>
            <w:shd w:val="clear" w:color="auto" w:fill="FFFFFF"/>
          </w:tcPr>
          <w:p w14:paraId="19AE9C98" w14:textId="5B7A0DF9" w:rsidR="004F1D47" w:rsidRDefault="004F1D47">
            <w:pPr>
              <w:rPr>
                <w:color w:val="000000"/>
                <w:sz w:val="20"/>
                <w:szCs w:val="20"/>
              </w:rPr>
            </w:pPr>
            <w:r w:rsidRPr="006647FF">
              <w:rPr>
                <w:sz w:val="20"/>
                <w:szCs w:val="20"/>
              </w:rPr>
              <w:t xml:space="preserve">Form of Stock Certificate to be issued after </w:t>
            </w:r>
            <w:r>
              <w:rPr>
                <w:sz w:val="20"/>
                <w:szCs w:val="20"/>
              </w:rPr>
              <w:t>January</w:t>
            </w:r>
            <w:r w:rsidRPr="006647FF">
              <w:rPr>
                <w:sz w:val="20"/>
                <w:szCs w:val="20"/>
              </w:rPr>
              <w:t xml:space="preserve"> </w:t>
            </w:r>
            <w:r w:rsidR="00F26790">
              <w:rPr>
                <w:sz w:val="20"/>
                <w:szCs w:val="20"/>
              </w:rPr>
              <w:t>30</w:t>
            </w:r>
            <w:r w:rsidRPr="006647FF">
              <w:rPr>
                <w:sz w:val="20"/>
                <w:szCs w:val="20"/>
              </w:rPr>
              <w:t xml:space="preserve">, </w:t>
            </w:r>
            <w:proofErr w:type="gramStart"/>
            <w:r w:rsidRPr="006647FF">
              <w:rPr>
                <w:sz w:val="20"/>
                <w:szCs w:val="20"/>
              </w:rPr>
              <w:t>20</w:t>
            </w:r>
            <w:r>
              <w:rPr>
                <w:sz w:val="20"/>
                <w:szCs w:val="20"/>
              </w:rPr>
              <w:t>2</w:t>
            </w:r>
            <w:r w:rsidR="00F26790">
              <w:rPr>
                <w:sz w:val="20"/>
                <w:szCs w:val="20"/>
              </w:rPr>
              <w:t>4</w:t>
            </w:r>
            <w:proofErr w:type="gramEnd"/>
            <w:r w:rsidRPr="006647FF">
              <w:rPr>
                <w:sz w:val="20"/>
                <w:szCs w:val="20"/>
              </w:rPr>
              <w:t xml:space="preserve"> </w:t>
            </w:r>
            <w:r>
              <w:rPr>
                <w:sz w:val="20"/>
                <w:szCs w:val="20"/>
              </w:rPr>
              <w:t>to represent</w:t>
            </w:r>
            <w:r w:rsidRPr="006647FF">
              <w:rPr>
                <w:sz w:val="20"/>
                <w:szCs w:val="20"/>
              </w:rPr>
              <w:t xml:space="preserve"> the Company’s Com</w:t>
            </w:r>
            <w:r>
              <w:rPr>
                <w:sz w:val="20"/>
                <w:szCs w:val="20"/>
              </w:rPr>
              <w:t>m</w:t>
            </w:r>
            <w:r w:rsidRPr="006647FF">
              <w:rPr>
                <w:sz w:val="20"/>
                <w:szCs w:val="20"/>
              </w:rPr>
              <w:t>on Stock, par value $0.001 per shar</w:t>
            </w:r>
            <w:r>
              <w:rPr>
                <w:sz w:val="20"/>
                <w:szCs w:val="20"/>
              </w:rPr>
              <w:t>e</w:t>
            </w:r>
          </w:p>
        </w:tc>
      </w:tr>
      <w:tr w:rsidR="004F1D47" w14:paraId="2088E0C1" w14:textId="77777777" w:rsidTr="00F26790">
        <w:tc>
          <w:tcPr>
            <w:tcW w:w="990" w:type="dxa"/>
            <w:shd w:val="clear" w:color="auto" w:fill="FFFFFF"/>
          </w:tcPr>
          <w:p w14:paraId="265633F2" w14:textId="4DF9E564" w:rsidR="004F1D47" w:rsidRDefault="004F1D47" w:rsidP="004F1D47">
            <w:pPr>
              <w:rPr>
                <w:color w:val="000000"/>
                <w:sz w:val="20"/>
                <w:szCs w:val="20"/>
              </w:rPr>
            </w:pPr>
            <w:r>
              <w:rPr>
                <w:color w:val="000000"/>
                <w:sz w:val="20"/>
                <w:szCs w:val="20"/>
              </w:rPr>
              <w:t>104</w:t>
            </w:r>
          </w:p>
        </w:tc>
        <w:tc>
          <w:tcPr>
            <w:tcW w:w="270" w:type="dxa"/>
            <w:shd w:val="clear" w:color="auto" w:fill="FFFFFF"/>
          </w:tcPr>
          <w:p w14:paraId="5413A534" w14:textId="77777777" w:rsidR="004F1D47" w:rsidRDefault="004F1D47" w:rsidP="004F1D47">
            <w:pPr>
              <w:rPr>
                <w:color w:val="000000"/>
                <w:sz w:val="20"/>
                <w:szCs w:val="20"/>
              </w:rPr>
            </w:pPr>
          </w:p>
        </w:tc>
        <w:tc>
          <w:tcPr>
            <w:tcW w:w="8820" w:type="dxa"/>
            <w:shd w:val="clear" w:color="auto" w:fill="FFFFFF"/>
          </w:tcPr>
          <w:p w14:paraId="10B59103" w14:textId="4494CBB7" w:rsidR="004F1D47" w:rsidRDefault="004F1D47" w:rsidP="004F1D47">
            <w:pPr>
              <w:rPr>
                <w:color w:val="000000"/>
                <w:sz w:val="20"/>
                <w:szCs w:val="20"/>
              </w:rPr>
            </w:pPr>
            <w:r>
              <w:rPr>
                <w:color w:val="000000"/>
                <w:sz w:val="20"/>
                <w:szCs w:val="20"/>
              </w:rPr>
              <w:t>Cover Page Interactive Data File (embedded within the Inline XBRL document)</w:t>
            </w:r>
          </w:p>
        </w:tc>
      </w:tr>
    </w:tbl>
    <w:p w14:paraId="60F024D6" w14:textId="77777777" w:rsidR="00820274" w:rsidRDefault="00820274" w:rsidP="00820274">
      <w:pPr>
        <w:pStyle w:val="NormalWeb"/>
        <w:shd w:val="clear" w:color="auto" w:fill="FFFFFF"/>
        <w:spacing w:before="0" w:beforeAutospacing="0" w:after="0" w:afterAutospacing="0"/>
        <w:jc w:val="both"/>
        <w:rPr>
          <w:color w:val="000000"/>
          <w:sz w:val="20"/>
          <w:szCs w:val="20"/>
        </w:rPr>
      </w:pPr>
      <w:r>
        <w:rPr>
          <w:b/>
          <w:bCs/>
          <w:color w:val="000000"/>
          <w:sz w:val="20"/>
          <w:szCs w:val="20"/>
        </w:rPr>
        <w:t> </w:t>
      </w:r>
    </w:p>
    <w:p w14:paraId="6DA9A20F" w14:textId="1D0C87D6" w:rsidR="00820274" w:rsidRDefault="00820274" w:rsidP="00D56E8E">
      <w:pPr>
        <w:pStyle w:val="NormalWeb"/>
        <w:shd w:val="clear" w:color="auto" w:fill="FFFFFF"/>
        <w:spacing w:before="0" w:beforeAutospacing="0" w:after="0" w:afterAutospacing="0"/>
        <w:rPr>
          <w:color w:val="000000"/>
          <w:sz w:val="20"/>
          <w:szCs w:val="20"/>
        </w:rPr>
      </w:pPr>
    </w:p>
    <w:p w14:paraId="689EB46D" w14:textId="77777777" w:rsidR="00D56E8E" w:rsidRDefault="00D56E8E" w:rsidP="00D56E8E">
      <w:pPr>
        <w:pStyle w:val="NormalWeb"/>
        <w:shd w:val="clear" w:color="auto" w:fill="FFFFFF"/>
        <w:spacing w:before="0" w:beforeAutospacing="0" w:after="0" w:afterAutospacing="0"/>
        <w:rPr>
          <w:color w:val="000000"/>
          <w:sz w:val="20"/>
          <w:szCs w:val="20"/>
        </w:rPr>
      </w:pPr>
    </w:p>
    <w:p w14:paraId="675EA845" w14:textId="77777777" w:rsidR="00D56E8E" w:rsidRDefault="00D56E8E" w:rsidP="00D56E8E">
      <w:pPr>
        <w:pStyle w:val="NormalWeb"/>
        <w:shd w:val="clear" w:color="auto" w:fill="FFFFFF"/>
        <w:spacing w:before="0" w:beforeAutospacing="0" w:after="0" w:afterAutospacing="0"/>
        <w:rPr>
          <w:color w:val="000000"/>
          <w:sz w:val="20"/>
          <w:szCs w:val="20"/>
        </w:rPr>
      </w:pPr>
    </w:p>
    <w:p w14:paraId="6D2B47DB" w14:textId="77777777" w:rsidR="004F1D47" w:rsidRDefault="004F1D47">
      <w:pPr>
        <w:rPr>
          <w:b/>
          <w:bCs/>
          <w:color w:val="000000"/>
          <w:sz w:val="20"/>
          <w:szCs w:val="20"/>
          <w:shd w:val="clear" w:color="auto" w:fill="FFFFFF"/>
        </w:rPr>
      </w:pPr>
      <w:r>
        <w:rPr>
          <w:b/>
          <w:bCs/>
          <w:color w:val="000000"/>
          <w:sz w:val="20"/>
          <w:szCs w:val="20"/>
          <w:shd w:val="clear" w:color="auto" w:fill="FFFFFF"/>
        </w:rPr>
        <w:br w:type="page"/>
      </w:r>
    </w:p>
    <w:p w14:paraId="1FBB1B9A" w14:textId="50D742D2" w:rsidR="00820274" w:rsidRDefault="00820274" w:rsidP="00820274">
      <w:pPr>
        <w:pStyle w:val="NormalWeb"/>
        <w:shd w:val="clear" w:color="auto" w:fill="FFFFFF"/>
        <w:spacing w:before="0" w:beforeAutospacing="0" w:after="0" w:afterAutospacing="0"/>
        <w:jc w:val="center"/>
        <w:rPr>
          <w:color w:val="000000"/>
          <w:sz w:val="20"/>
          <w:szCs w:val="20"/>
        </w:rPr>
      </w:pPr>
      <w:r>
        <w:rPr>
          <w:b/>
          <w:bCs/>
          <w:color w:val="000000"/>
          <w:sz w:val="20"/>
          <w:szCs w:val="20"/>
          <w:shd w:val="clear" w:color="auto" w:fill="FFFFFF"/>
        </w:rPr>
        <w:lastRenderedPageBreak/>
        <w:t>SIGNATURES</w:t>
      </w:r>
    </w:p>
    <w:p w14:paraId="681EAA0D" w14:textId="77777777" w:rsidR="00820274" w:rsidRDefault="00820274" w:rsidP="00820274">
      <w:pPr>
        <w:pStyle w:val="NormalWeb"/>
        <w:shd w:val="clear" w:color="auto" w:fill="FFFFFF"/>
        <w:spacing w:before="0" w:beforeAutospacing="0" w:after="0" w:afterAutospacing="0"/>
        <w:jc w:val="both"/>
        <w:rPr>
          <w:color w:val="000000"/>
          <w:sz w:val="20"/>
          <w:szCs w:val="20"/>
        </w:rPr>
      </w:pPr>
      <w:r>
        <w:rPr>
          <w:color w:val="000000"/>
          <w:sz w:val="20"/>
          <w:szCs w:val="20"/>
        </w:rPr>
        <w:t> </w:t>
      </w:r>
    </w:p>
    <w:p w14:paraId="7B6E9D05" w14:textId="77777777" w:rsidR="00820274" w:rsidRDefault="00820274" w:rsidP="00A86447">
      <w:pPr>
        <w:pStyle w:val="NormalWeb"/>
        <w:shd w:val="clear" w:color="auto" w:fill="FFFFFF"/>
        <w:spacing w:before="0" w:beforeAutospacing="0" w:after="0" w:afterAutospacing="0"/>
        <w:jc w:val="both"/>
        <w:rPr>
          <w:color w:val="000000"/>
          <w:sz w:val="20"/>
          <w:szCs w:val="20"/>
        </w:rPr>
      </w:pPr>
      <w:r>
        <w:rPr>
          <w:color w:val="000000"/>
          <w:sz w:val="20"/>
          <w:szCs w:val="20"/>
          <w:shd w:val="clear" w:color="auto" w:fill="FFFFFF"/>
        </w:rPr>
        <w:t>Pursuant to the requirements of the Securities Exchange Act of 1934, the registrant has duly caused this report to be signed on its behalf by the undersigned thereunto duly authorized.</w:t>
      </w:r>
    </w:p>
    <w:p w14:paraId="5D8AC306" w14:textId="77777777" w:rsidR="00820274" w:rsidRDefault="00820274" w:rsidP="00820274">
      <w:pPr>
        <w:pStyle w:val="NormalWeb"/>
        <w:shd w:val="clear" w:color="auto" w:fill="FFFFFF"/>
        <w:spacing w:before="0" w:beforeAutospacing="0" w:after="0" w:afterAutospacing="0"/>
        <w:jc w:val="both"/>
        <w:rPr>
          <w:color w:val="000000"/>
          <w:sz w:val="20"/>
          <w:szCs w:val="20"/>
        </w:rPr>
      </w:pPr>
      <w:r>
        <w:rPr>
          <w:color w:val="000000"/>
          <w:sz w:val="20"/>
          <w:szCs w:val="20"/>
        </w:rPr>
        <w:t> </w:t>
      </w:r>
    </w:p>
    <w:p w14:paraId="2F68A0E9" w14:textId="34478B69" w:rsidR="00820274" w:rsidRDefault="00820274" w:rsidP="00820274">
      <w:pPr>
        <w:pStyle w:val="NormalWeb"/>
        <w:shd w:val="clear" w:color="auto" w:fill="FFFFFF"/>
        <w:spacing w:before="0" w:beforeAutospacing="0" w:after="0" w:afterAutospacing="0"/>
        <w:jc w:val="both"/>
        <w:rPr>
          <w:color w:val="000000"/>
          <w:sz w:val="20"/>
          <w:szCs w:val="20"/>
        </w:rPr>
      </w:pPr>
      <w:r>
        <w:rPr>
          <w:color w:val="000000"/>
          <w:sz w:val="20"/>
          <w:szCs w:val="20"/>
          <w:shd w:val="clear" w:color="auto" w:fill="FFFFFF"/>
        </w:rPr>
        <w:t xml:space="preserve">Date: </w:t>
      </w:r>
      <w:r w:rsidR="00F53755">
        <w:rPr>
          <w:color w:val="000000"/>
          <w:sz w:val="20"/>
          <w:szCs w:val="20"/>
          <w:shd w:val="clear" w:color="auto" w:fill="FFFFFF"/>
        </w:rPr>
        <w:t>January</w:t>
      </w:r>
      <w:r>
        <w:rPr>
          <w:color w:val="000000"/>
          <w:sz w:val="20"/>
          <w:szCs w:val="20"/>
          <w:shd w:val="clear" w:color="auto" w:fill="FFFFFF"/>
        </w:rPr>
        <w:t xml:space="preserve"> </w:t>
      </w:r>
      <w:r w:rsidR="004F1D47">
        <w:rPr>
          <w:color w:val="000000"/>
          <w:sz w:val="20"/>
          <w:szCs w:val="20"/>
          <w:shd w:val="clear" w:color="auto" w:fill="FFFFFF"/>
        </w:rPr>
        <w:t>31</w:t>
      </w:r>
      <w:r>
        <w:rPr>
          <w:color w:val="000000"/>
          <w:sz w:val="20"/>
          <w:szCs w:val="20"/>
          <w:shd w:val="clear" w:color="auto" w:fill="FFFFFF"/>
        </w:rPr>
        <w:t>, 202</w:t>
      </w:r>
      <w:r w:rsidR="00F53755">
        <w:rPr>
          <w:color w:val="000000"/>
          <w:sz w:val="20"/>
          <w:szCs w:val="20"/>
          <w:shd w:val="clear" w:color="auto" w:fill="FFFFFF"/>
        </w:rPr>
        <w:t>4</w:t>
      </w:r>
    </w:p>
    <w:p w14:paraId="5BF1DB6A" w14:textId="77777777" w:rsidR="00820274" w:rsidRDefault="00820274" w:rsidP="00820274">
      <w:pPr>
        <w:pStyle w:val="NormalWeb"/>
        <w:shd w:val="clear" w:color="auto" w:fill="FFFFFF"/>
        <w:spacing w:before="0" w:beforeAutospacing="0" w:after="0" w:afterAutospacing="0"/>
        <w:rPr>
          <w:color w:val="000000"/>
          <w:sz w:val="20"/>
          <w:szCs w:val="20"/>
        </w:rPr>
      </w:pPr>
      <w:r>
        <w:rPr>
          <w:color w:val="000000"/>
          <w:sz w:val="20"/>
          <w:szCs w:val="20"/>
        </w:rPr>
        <w:t> </w:t>
      </w:r>
    </w:p>
    <w:tbl>
      <w:tblPr>
        <w:tblW w:w="10080" w:type="dxa"/>
        <w:shd w:val="clear" w:color="auto" w:fill="FFFFFF"/>
        <w:tblCellMar>
          <w:left w:w="0" w:type="dxa"/>
          <w:right w:w="0" w:type="dxa"/>
        </w:tblCellMar>
        <w:tblLook w:val="04A0" w:firstRow="1" w:lastRow="0" w:firstColumn="1" w:lastColumn="0" w:noHBand="0" w:noVBand="1"/>
      </w:tblPr>
      <w:tblGrid>
        <w:gridCol w:w="4800"/>
        <w:gridCol w:w="426"/>
        <w:gridCol w:w="4854"/>
      </w:tblGrid>
      <w:tr w:rsidR="00820274" w14:paraId="2F89A97D" w14:textId="77777777" w:rsidTr="00296FD2">
        <w:tc>
          <w:tcPr>
            <w:tcW w:w="0" w:type="auto"/>
            <w:shd w:val="clear" w:color="auto" w:fill="FFFFFF"/>
            <w:hideMark/>
          </w:tcPr>
          <w:p w14:paraId="687B6A5D" w14:textId="77777777" w:rsidR="00820274" w:rsidRDefault="00820274">
            <w:pPr>
              <w:rPr>
                <w:color w:val="000000"/>
                <w:sz w:val="20"/>
                <w:szCs w:val="20"/>
              </w:rPr>
            </w:pPr>
            <w:r>
              <w:rPr>
                <w:color w:val="000000"/>
                <w:sz w:val="20"/>
                <w:szCs w:val="20"/>
              </w:rPr>
              <w:t> </w:t>
            </w:r>
          </w:p>
        </w:tc>
        <w:tc>
          <w:tcPr>
            <w:tcW w:w="0" w:type="auto"/>
            <w:gridSpan w:val="2"/>
            <w:shd w:val="clear" w:color="auto" w:fill="FFFFFF"/>
            <w:hideMark/>
          </w:tcPr>
          <w:p w14:paraId="61AC7176" w14:textId="1B311D74" w:rsidR="00820274" w:rsidRDefault="00820274">
            <w:pPr>
              <w:rPr>
                <w:color w:val="000000"/>
                <w:sz w:val="20"/>
                <w:szCs w:val="20"/>
              </w:rPr>
            </w:pPr>
            <w:r>
              <w:rPr>
                <w:color w:val="000000"/>
                <w:sz w:val="20"/>
                <w:szCs w:val="20"/>
              </w:rPr>
              <w:t>GEOVAX LABS, INC.</w:t>
            </w:r>
          </w:p>
        </w:tc>
      </w:tr>
      <w:tr w:rsidR="00820274" w14:paraId="29E173E2" w14:textId="77777777" w:rsidTr="00296FD2">
        <w:tc>
          <w:tcPr>
            <w:tcW w:w="9250" w:type="dxa"/>
            <w:shd w:val="clear" w:color="auto" w:fill="FFFFFF"/>
            <w:hideMark/>
          </w:tcPr>
          <w:p w14:paraId="4F37F048" w14:textId="77777777" w:rsidR="00820274" w:rsidRDefault="00820274">
            <w:pPr>
              <w:rPr>
                <w:color w:val="000000"/>
                <w:sz w:val="20"/>
                <w:szCs w:val="20"/>
              </w:rPr>
            </w:pPr>
            <w:r>
              <w:rPr>
                <w:color w:val="000000"/>
                <w:sz w:val="20"/>
                <w:szCs w:val="20"/>
              </w:rPr>
              <w:t> </w:t>
            </w:r>
          </w:p>
        </w:tc>
        <w:tc>
          <w:tcPr>
            <w:tcW w:w="555" w:type="dxa"/>
            <w:shd w:val="clear" w:color="auto" w:fill="FFFFFF"/>
            <w:hideMark/>
          </w:tcPr>
          <w:p w14:paraId="3009EC20" w14:textId="77777777" w:rsidR="00820274" w:rsidRDefault="00820274">
            <w:pPr>
              <w:rPr>
                <w:color w:val="000000"/>
                <w:sz w:val="20"/>
                <w:szCs w:val="20"/>
              </w:rPr>
            </w:pPr>
            <w:r>
              <w:rPr>
                <w:color w:val="000000"/>
                <w:sz w:val="20"/>
                <w:szCs w:val="20"/>
              </w:rPr>
              <w:t> </w:t>
            </w:r>
          </w:p>
        </w:tc>
        <w:tc>
          <w:tcPr>
            <w:tcW w:w="8695" w:type="dxa"/>
            <w:shd w:val="clear" w:color="auto" w:fill="FFFFFF"/>
            <w:hideMark/>
          </w:tcPr>
          <w:p w14:paraId="07B445AB" w14:textId="77777777" w:rsidR="00820274" w:rsidRDefault="00820274">
            <w:pPr>
              <w:rPr>
                <w:color w:val="000000"/>
                <w:sz w:val="20"/>
                <w:szCs w:val="20"/>
              </w:rPr>
            </w:pPr>
            <w:r>
              <w:rPr>
                <w:color w:val="000000"/>
                <w:sz w:val="20"/>
                <w:szCs w:val="20"/>
              </w:rPr>
              <w:t> </w:t>
            </w:r>
          </w:p>
        </w:tc>
      </w:tr>
      <w:tr w:rsidR="00820274" w14:paraId="009C9DE3" w14:textId="77777777" w:rsidTr="00296FD2">
        <w:tc>
          <w:tcPr>
            <w:tcW w:w="0" w:type="auto"/>
            <w:shd w:val="clear" w:color="auto" w:fill="FFFFFF"/>
            <w:hideMark/>
          </w:tcPr>
          <w:p w14:paraId="492778DF" w14:textId="77777777" w:rsidR="00820274" w:rsidRDefault="00820274">
            <w:pPr>
              <w:rPr>
                <w:color w:val="000000"/>
                <w:sz w:val="20"/>
                <w:szCs w:val="20"/>
              </w:rPr>
            </w:pPr>
            <w:r>
              <w:rPr>
                <w:color w:val="000000"/>
                <w:sz w:val="20"/>
                <w:szCs w:val="20"/>
              </w:rPr>
              <w:t> </w:t>
            </w:r>
          </w:p>
        </w:tc>
        <w:tc>
          <w:tcPr>
            <w:tcW w:w="0" w:type="auto"/>
            <w:shd w:val="clear" w:color="auto" w:fill="FFFFFF"/>
            <w:hideMark/>
          </w:tcPr>
          <w:p w14:paraId="0A54DFB4" w14:textId="77777777" w:rsidR="00820274" w:rsidRDefault="00820274">
            <w:pPr>
              <w:rPr>
                <w:color w:val="000000"/>
                <w:sz w:val="20"/>
                <w:szCs w:val="20"/>
              </w:rPr>
            </w:pPr>
            <w:r>
              <w:rPr>
                <w:color w:val="000000"/>
                <w:sz w:val="20"/>
                <w:szCs w:val="20"/>
              </w:rPr>
              <w:t>By:</w:t>
            </w:r>
          </w:p>
        </w:tc>
        <w:tc>
          <w:tcPr>
            <w:tcW w:w="0" w:type="auto"/>
            <w:tcBorders>
              <w:bottom w:val="single" w:sz="12" w:space="0" w:color="000000"/>
            </w:tcBorders>
            <w:shd w:val="clear" w:color="auto" w:fill="FFFFFF"/>
            <w:hideMark/>
          </w:tcPr>
          <w:p w14:paraId="7516A3F3" w14:textId="3D3751BE" w:rsidR="00820274" w:rsidRDefault="00820274">
            <w:pPr>
              <w:rPr>
                <w:color w:val="000000"/>
                <w:sz w:val="20"/>
                <w:szCs w:val="20"/>
              </w:rPr>
            </w:pPr>
            <w:r>
              <w:rPr>
                <w:i/>
                <w:iCs/>
                <w:color w:val="000000"/>
                <w:sz w:val="20"/>
                <w:szCs w:val="20"/>
              </w:rPr>
              <w:t xml:space="preserve">/s/ </w:t>
            </w:r>
            <w:r w:rsidRPr="00820274">
              <w:rPr>
                <w:i/>
                <w:iCs/>
                <w:color w:val="000000"/>
                <w:sz w:val="20"/>
                <w:szCs w:val="20"/>
              </w:rPr>
              <w:t>M</w:t>
            </w:r>
            <w:r w:rsidRPr="00296FD2">
              <w:rPr>
                <w:i/>
                <w:iCs/>
                <w:color w:val="000000"/>
                <w:sz w:val="20"/>
                <w:szCs w:val="20"/>
              </w:rPr>
              <w:t>ark W. Reynolds</w:t>
            </w:r>
          </w:p>
        </w:tc>
      </w:tr>
      <w:tr w:rsidR="00820274" w14:paraId="60E9CBC1" w14:textId="77777777" w:rsidTr="00296FD2">
        <w:tc>
          <w:tcPr>
            <w:tcW w:w="0" w:type="auto"/>
            <w:shd w:val="clear" w:color="auto" w:fill="FFFFFF"/>
            <w:hideMark/>
          </w:tcPr>
          <w:p w14:paraId="1361C3A4" w14:textId="77777777" w:rsidR="00820274" w:rsidRDefault="00820274">
            <w:pPr>
              <w:rPr>
                <w:color w:val="000000"/>
                <w:sz w:val="20"/>
                <w:szCs w:val="20"/>
              </w:rPr>
            </w:pPr>
            <w:r>
              <w:rPr>
                <w:color w:val="000000"/>
                <w:sz w:val="20"/>
                <w:szCs w:val="20"/>
              </w:rPr>
              <w:t> </w:t>
            </w:r>
          </w:p>
        </w:tc>
        <w:tc>
          <w:tcPr>
            <w:tcW w:w="0" w:type="auto"/>
            <w:shd w:val="clear" w:color="auto" w:fill="FFFFFF"/>
            <w:hideMark/>
          </w:tcPr>
          <w:p w14:paraId="289B2A92" w14:textId="77777777" w:rsidR="00820274" w:rsidRDefault="00820274">
            <w:pPr>
              <w:rPr>
                <w:color w:val="000000"/>
                <w:sz w:val="20"/>
                <w:szCs w:val="20"/>
              </w:rPr>
            </w:pPr>
            <w:r>
              <w:rPr>
                <w:color w:val="000000"/>
                <w:sz w:val="20"/>
                <w:szCs w:val="20"/>
              </w:rPr>
              <w:t> </w:t>
            </w:r>
          </w:p>
        </w:tc>
        <w:tc>
          <w:tcPr>
            <w:tcW w:w="0" w:type="auto"/>
            <w:shd w:val="clear" w:color="auto" w:fill="FFFFFF"/>
            <w:hideMark/>
          </w:tcPr>
          <w:p w14:paraId="63BCE6A9" w14:textId="71C48205" w:rsidR="00820274" w:rsidRDefault="00820274">
            <w:pPr>
              <w:rPr>
                <w:color w:val="000000"/>
                <w:sz w:val="20"/>
                <w:szCs w:val="20"/>
              </w:rPr>
            </w:pPr>
            <w:r>
              <w:rPr>
                <w:color w:val="000000"/>
                <w:sz w:val="20"/>
                <w:szCs w:val="20"/>
              </w:rPr>
              <w:t>Mark W. Reynolds</w:t>
            </w:r>
          </w:p>
        </w:tc>
      </w:tr>
      <w:tr w:rsidR="00820274" w14:paraId="62DEA771" w14:textId="77777777" w:rsidTr="00296FD2">
        <w:tc>
          <w:tcPr>
            <w:tcW w:w="0" w:type="auto"/>
            <w:shd w:val="clear" w:color="auto" w:fill="FFFFFF"/>
            <w:hideMark/>
          </w:tcPr>
          <w:p w14:paraId="043A91EB" w14:textId="77777777" w:rsidR="00820274" w:rsidRDefault="00820274">
            <w:pPr>
              <w:rPr>
                <w:color w:val="000000"/>
                <w:sz w:val="20"/>
                <w:szCs w:val="20"/>
              </w:rPr>
            </w:pPr>
            <w:r>
              <w:rPr>
                <w:color w:val="000000"/>
                <w:sz w:val="20"/>
                <w:szCs w:val="20"/>
              </w:rPr>
              <w:t> </w:t>
            </w:r>
          </w:p>
        </w:tc>
        <w:tc>
          <w:tcPr>
            <w:tcW w:w="0" w:type="auto"/>
            <w:shd w:val="clear" w:color="auto" w:fill="FFFFFF"/>
            <w:hideMark/>
          </w:tcPr>
          <w:p w14:paraId="55FC9FF0" w14:textId="77777777" w:rsidR="00820274" w:rsidRDefault="00820274">
            <w:pPr>
              <w:rPr>
                <w:color w:val="000000"/>
                <w:sz w:val="20"/>
                <w:szCs w:val="20"/>
              </w:rPr>
            </w:pPr>
            <w:r>
              <w:rPr>
                <w:color w:val="000000"/>
                <w:sz w:val="20"/>
                <w:szCs w:val="20"/>
              </w:rPr>
              <w:t> </w:t>
            </w:r>
          </w:p>
        </w:tc>
        <w:tc>
          <w:tcPr>
            <w:tcW w:w="0" w:type="auto"/>
            <w:shd w:val="clear" w:color="auto" w:fill="FFFFFF"/>
            <w:hideMark/>
          </w:tcPr>
          <w:p w14:paraId="5790A389" w14:textId="6A563A6A" w:rsidR="00820274" w:rsidRDefault="00820274">
            <w:pPr>
              <w:rPr>
                <w:color w:val="000000"/>
                <w:sz w:val="20"/>
                <w:szCs w:val="20"/>
              </w:rPr>
            </w:pPr>
            <w:r>
              <w:rPr>
                <w:color w:val="000000"/>
                <w:sz w:val="20"/>
                <w:szCs w:val="20"/>
              </w:rPr>
              <w:t>Chief Financial Officer</w:t>
            </w:r>
          </w:p>
        </w:tc>
      </w:tr>
    </w:tbl>
    <w:p w14:paraId="12CA90BE" w14:textId="77777777" w:rsidR="00820274" w:rsidRDefault="00820274" w:rsidP="00820274">
      <w:pPr>
        <w:pStyle w:val="NormalWeb"/>
        <w:shd w:val="clear" w:color="auto" w:fill="FFFFFF"/>
        <w:spacing w:before="0" w:beforeAutospacing="0" w:after="0" w:afterAutospacing="0"/>
        <w:jc w:val="both"/>
        <w:rPr>
          <w:color w:val="000000"/>
          <w:sz w:val="20"/>
          <w:szCs w:val="20"/>
        </w:rPr>
      </w:pPr>
      <w:r>
        <w:rPr>
          <w:color w:val="000000"/>
          <w:sz w:val="20"/>
          <w:szCs w:val="20"/>
        </w:rPr>
        <w:t> </w:t>
      </w:r>
    </w:p>
    <w:p w14:paraId="2B519A86" w14:textId="2381A9CF" w:rsidR="004B3179" w:rsidRPr="008D7E3A" w:rsidRDefault="004B3179" w:rsidP="008D7E3A"/>
    <w:sectPr w:rsidR="004B3179" w:rsidRPr="008D7E3A" w:rsidSect="00BC4052">
      <w:headerReference w:type="even" r:id="rId8"/>
      <w:headerReference w:type="default" r:id="rId9"/>
      <w:footerReference w:type="even" r:id="rId10"/>
      <w:footerReference w:type="default" r:id="rId11"/>
      <w:headerReference w:type="first" r:id="rId12"/>
      <w:footerReference w:type="first" r:id="rId13"/>
      <w:pgSz w:w="12240" w:h="15840"/>
      <w:pgMar w:top="1008" w:right="720" w:bottom="1008" w:left="720" w:header="144"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A4B4A" w14:textId="77777777" w:rsidR="00BC4052" w:rsidRDefault="00BC4052" w:rsidP="004422FB">
      <w:r>
        <w:separator/>
      </w:r>
    </w:p>
  </w:endnote>
  <w:endnote w:type="continuationSeparator" w:id="0">
    <w:p w14:paraId="3EBEE899" w14:textId="77777777" w:rsidR="00BC4052" w:rsidRDefault="00BC4052" w:rsidP="0044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7448" w14:textId="77777777" w:rsidR="002F020C" w:rsidRDefault="002F0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B9915" w14:textId="6B1DAD01" w:rsidR="004422FB" w:rsidRDefault="00A7489D" w:rsidP="00A7489D">
    <w:pPr>
      <w:pStyle w:val="Footer"/>
      <w:jc w:val="center"/>
    </w:pPr>
    <w:r>
      <w:fldChar w:fldCharType="begin"/>
    </w:r>
    <w:r>
      <w:instrText xml:space="preserve"> PAGE   \* MERGEFORMAT </w:instrText>
    </w:r>
    <w:r>
      <w:fldChar w:fldCharType="separate"/>
    </w:r>
    <w:r w:rsidR="00D46FAD">
      <w:rPr>
        <w:noProof/>
      </w:rPr>
      <w:t>3</w:t>
    </w:r>
    <w:r>
      <w:rPr>
        <w:noProof/>
      </w:rPr>
      <w:fldChar w:fldCharType="end"/>
    </w:r>
  </w:p>
  <w:p w14:paraId="22F65163" w14:textId="77777777" w:rsidR="008A5F28" w:rsidRDefault="008A5F28" w:rsidP="004422FB">
    <w:pPr>
      <w:pStyle w:val="Footer"/>
    </w:pPr>
  </w:p>
  <w:p w14:paraId="00D1A497" w14:textId="3F13EF94" w:rsidR="004422FB" w:rsidRDefault="004422FB" w:rsidP="008A5F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C0C3" w14:textId="77777777" w:rsidR="002F020C" w:rsidRDefault="002F0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0F09C" w14:textId="77777777" w:rsidR="00BC4052" w:rsidRDefault="00BC4052" w:rsidP="004422FB">
      <w:r>
        <w:separator/>
      </w:r>
    </w:p>
  </w:footnote>
  <w:footnote w:type="continuationSeparator" w:id="0">
    <w:p w14:paraId="2C6308FA" w14:textId="77777777" w:rsidR="00BC4052" w:rsidRDefault="00BC4052" w:rsidP="00442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32558" w14:textId="77777777" w:rsidR="002F020C" w:rsidRDefault="002F0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5FF51" w14:textId="77777777" w:rsidR="002F020C" w:rsidRDefault="002F02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A308" w14:textId="77777777" w:rsidR="002F020C" w:rsidRDefault="002F0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23EF7"/>
    <w:multiLevelType w:val="hybridMultilevel"/>
    <w:tmpl w:val="0582C1DE"/>
    <w:lvl w:ilvl="0" w:tplc="BBF2C682">
      <w:start w:val="10"/>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15:restartNumberingAfterBreak="0">
    <w:nsid w:val="6DA94E45"/>
    <w:multiLevelType w:val="hybridMultilevel"/>
    <w:tmpl w:val="B1E8AD8E"/>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1926695">
    <w:abstractNumId w:val="0"/>
  </w:num>
  <w:num w:numId="2" w16cid:durableId="1848707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 w:name="SWDocIDLocation" w:val="4096"/>
  </w:docVars>
  <w:rsids>
    <w:rsidRoot w:val="004B3179"/>
    <w:rsid w:val="00001E52"/>
    <w:rsid w:val="000520F7"/>
    <w:rsid w:val="000871C8"/>
    <w:rsid w:val="00087359"/>
    <w:rsid w:val="00095EA2"/>
    <w:rsid w:val="00096511"/>
    <w:rsid w:val="00097DB1"/>
    <w:rsid w:val="000E6508"/>
    <w:rsid w:val="00134BBC"/>
    <w:rsid w:val="00144D4F"/>
    <w:rsid w:val="00172B54"/>
    <w:rsid w:val="001841FE"/>
    <w:rsid w:val="001A687F"/>
    <w:rsid w:val="001B61CC"/>
    <w:rsid w:val="001D3520"/>
    <w:rsid w:val="001E721F"/>
    <w:rsid w:val="002049D0"/>
    <w:rsid w:val="00241DEF"/>
    <w:rsid w:val="00246139"/>
    <w:rsid w:val="00260DCA"/>
    <w:rsid w:val="0026457C"/>
    <w:rsid w:val="00277674"/>
    <w:rsid w:val="00296BF7"/>
    <w:rsid w:val="00296FD2"/>
    <w:rsid w:val="002A6832"/>
    <w:rsid w:val="002E7A44"/>
    <w:rsid w:val="002F020C"/>
    <w:rsid w:val="00304DE8"/>
    <w:rsid w:val="0035505A"/>
    <w:rsid w:val="00362213"/>
    <w:rsid w:val="0036369E"/>
    <w:rsid w:val="00376DEC"/>
    <w:rsid w:val="003B3474"/>
    <w:rsid w:val="003B670F"/>
    <w:rsid w:val="003E72CB"/>
    <w:rsid w:val="003F3DEB"/>
    <w:rsid w:val="00401F33"/>
    <w:rsid w:val="00404B0F"/>
    <w:rsid w:val="00414E31"/>
    <w:rsid w:val="004422FB"/>
    <w:rsid w:val="004453D5"/>
    <w:rsid w:val="004562CE"/>
    <w:rsid w:val="00494777"/>
    <w:rsid w:val="004B3179"/>
    <w:rsid w:val="004C50C2"/>
    <w:rsid w:val="004D4E0A"/>
    <w:rsid w:val="004F1D47"/>
    <w:rsid w:val="00552D47"/>
    <w:rsid w:val="00583D37"/>
    <w:rsid w:val="005A1F60"/>
    <w:rsid w:val="005E413B"/>
    <w:rsid w:val="00652DCC"/>
    <w:rsid w:val="00677F25"/>
    <w:rsid w:val="00691E45"/>
    <w:rsid w:val="006A30B4"/>
    <w:rsid w:val="006B4011"/>
    <w:rsid w:val="006C4831"/>
    <w:rsid w:val="006E7AA3"/>
    <w:rsid w:val="007150B5"/>
    <w:rsid w:val="00716A75"/>
    <w:rsid w:val="00725E35"/>
    <w:rsid w:val="00730C9A"/>
    <w:rsid w:val="00734084"/>
    <w:rsid w:val="00766EB9"/>
    <w:rsid w:val="00777838"/>
    <w:rsid w:val="007B5113"/>
    <w:rsid w:val="007D058F"/>
    <w:rsid w:val="007E3D57"/>
    <w:rsid w:val="007F23AF"/>
    <w:rsid w:val="008108DD"/>
    <w:rsid w:val="00811A15"/>
    <w:rsid w:val="00820274"/>
    <w:rsid w:val="00846F5B"/>
    <w:rsid w:val="0089446A"/>
    <w:rsid w:val="008A5F28"/>
    <w:rsid w:val="008B7616"/>
    <w:rsid w:val="008C68BD"/>
    <w:rsid w:val="008D7E3A"/>
    <w:rsid w:val="008E4E77"/>
    <w:rsid w:val="00903941"/>
    <w:rsid w:val="00922B4A"/>
    <w:rsid w:val="00922FCF"/>
    <w:rsid w:val="0095070C"/>
    <w:rsid w:val="00953B85"/>
    <w:rsid w:val="009B15B2"/>
    <w:rsid w:val="009B27D7"/>
    <w:rsid w:val="009F16FD"/>
    <w:rsid w:val="009F32C7"/>
    <w:rsid w:val="009F7B30"/>
    <w:rsid w:val="00A213F5"/>
    <w:rsid w:val="00A30573"/>
    <w:rsid w:val="00A7343F"/>
    <w:rsid w:val="00A7489D"/>
    <w:rsid w:val="00A7711D"/>
    <w:rsid w:val="00A86447"/>
    <w:rsid w:val="00AA3D35"/>
    <w:rsid w:val="00B16B6E"/>
    <w:rsid w:val="00B27DC9"/>
    <w:rsid w:val="00B44E7B"/>
    <w:rsid w:val="00B4616E"/>
    <w:rsid w:val="00B51502"/>
    <w:rsid w:val="00B61191"/>
    <w:rsid w:val="00B66AAD"/>
    <w:rsid w:val="00B66B45"/>
    <w:rsid w:val="00BB7014"/>
    <w:rsid w:val="00BC0F2B"/>
    <w:rsid w:val="00BC4052"/>
    <w:rsid w:val="00BC6263"/>
    <w:rsid w:val="00BC6551"/>
    <w:rsid w:val="00BF415F"/>
    <w:rsid w:val="00C36B57"/>
    <w:rsid w:val="00C438BC"/>
    <w:rsid w:val="00C528BC"/>
    <w:rsid w:val="00C53991"/>
    <w:rsid w:val="00C568F5"/>
    <w:rsid w:val="00C77C70"/>
    <w:rsid w:val="00C815CE"/>
    <w:rsid w:val="00CB1EAA"/>
    <w:rsid w:val="00CB3D5C"/>
    <w:rsid w:val="00CC52F4"/>
    <w:rsid w:val="00CD55C2"/>
    <w:rsid w:val="00CE3919"/>
    <w:rsid w:val="00CE3B4D"/>
    <w:rsid w:val="00D026FB"/>
    <w:rsid w:val="00D128D7"/>
    <w:rsid w:val="00D17971"/>
    <w:rsid w:val="00D46FAD"/>
    <w:rsid w:val="00D567B5"/>
    <w:rsid w:val="00D56E8E"/>
    <w:rsid w:val="00D60567"/>
    <w:rsid w:val="00D95C48"/>
    <w:rsid w:val="00DA49BC"/>
    <w:rsid w:val="00DB638C"/>
    <w:rsid w:val="00DE728B"/>
    <w:rsid w:val="00E00577"/>
    <w:rsid w:val="00E115D3"/>
    <w:rsid w:val="00E633E7"/>
    <w:rsid w:val="00EB5CF9"/>
    <w:rsid w:val="00EC3F8A"/>
    <w:rsid w:val="00EE2BC8"/>
    <w:rsid w:val="00F073F4"/>
    <w:rsid w:val="00F100FC"/>
    <w:rsid w:val="00F13A9C"/>
    <w:rsid w:val="00F243C8"/>
    <w:rsid w:val="00F26790"/>
    <w:rsid w:val="00F27385"/>
    <w:rsid w:val="00F320EC"/>
    <w:rsid w:val="00F53643"/>
    <w:rsid w:val="00F53755"/>
    <w:rsid w:val="00F65C64"/>
    <w:rsid w:val="00F737D0"/>
    <w:rsid w:val="00F958BB"/>
    <w:rsid w:val="00FB24FD"/>
    <w:rsid w:val="00FD1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4FEA4"/>
  <w15:docId w15:val="{A58224E9-FEC6-4772-B1B7-DCE99921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nTable">
    <w:name w:val="finTable"/>
    <w:basedOn w:val="TableNormal"/>
    <w:tblPr/>
  </w:style>
  <w:style w:type="paragraph" w:styleId="BalloonText">
    <w:name w:val="Balloon Text"/>
    <w:basedOn w:val="Normal"/>
    <w:link w:val="BalloonTextChar"/>
    <w:uiPriority w:val="99"/>
    <w:semiHidden/>
    <w:unhideWhenUsed/>
    <w:rsid w:val="00766E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EB9"/>
    <w:rPr>
      <w:rFonts w:ascii="Segoe UI" w:hAnsi="Segoe UI" w:cs="Segoe UI"/>
      <w:sz w:val="18"/>
      <w:szCs w:val="18"/>
    </w:rPr>
  </w:style>
  <w:style w:type="paragraph" w:styleId="ListParagraph">
    <w:name w:val="List Paragraph"/>
    <w:basedOn w:val="Normal"/>
    <w:uiPriority w:val="34"/>
    <w:qFormat/>
    <w:rsid w:val="003B670F"/>
    <w:pPr>
      <w:ind w:left="720"/>
      <w:contextualSpacing/>
    </w:pPr>
  </w:style>
  <w:style w:type="character" w:styleId="Emphasis">
    <w:name w:val="Emphasis"/>
    <w:basedOn w:val="DefaultParagraphFont"/>
    <w:uiPriority w:val="20"/>
    <w:qFormat/>
    <w:rsid w:val="00CB1EAA"/>
    <w:rPr>
      <w:i/>
      <w:iCs/>
    </w:rPr>
  </w:style>
  <w:style w:type="table" w:styleId="TableGrid">
    <w:name w:val="Table Grid"/>
    <w:basedOn w:val="TableNormal"/>
    <w:uiPriority w:val="59"/>
    <w:rsid w:val="00D12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2FB"/>
    <w:pPr>
      <w:tabs>
        <w:tab w:val="center" w:pos="4680"/>
        <w:tab w:val="right" w:pos="9360"/>
      </w:tabs>
    </w:pPr>
  </w:style>
  <w:style w:type="character" w:customStyle="1" w:styleId="HeaderChar">
    <w:name w:val="Header Char"/>
    <w:basedOn w:val="DefaultParagraphFont"/>
    <w:link w:val="Header"/>
    <w:uiPriority w:val="99"/>
    <w:rsid w:val="004422FB"/>
    <w:rPr>
      <w:sz w:val="24"/>
      <w:szCs w:val="24"/>
    </w:rPr>
  </w:style>
  <w:style w:type="paragraph" w:styleId="Footer">
    <w:name w:val="footer"/>
    <w:basedOn w:val="Normal"/>
    <w:link w:val="FooterChar"/>
    <w:uiPriority w:val="99"/>
    <w:unhideWhenUsed/>
    <w:rsid w:val="004422FB"/>
    <w:pPr>
      <w:tabs>
        <w:tab w:val="center" w:pos="4680"/>
        <w:tab w:val="right" w:pos="9360"/>
      </w:tabs>
    </w:pPr>
  </w:style>
  <w:style w:type="character" w:customStyle="1" w:styleId="FooterChar">
    <w:name w:val="Footer Char"/>
    <w:basedOn w:val="DefaultParagraphFont"/>
    <w:link w:val="Footer"/>
    <w:uiPriority w:val="99"/>
    <w:rsid w:val="004422FB"/>
    <w:rPr>
      <w:sz w:val="24"/>
      <w:szCs w:val="24"/>
    </w:rPr>
  </w:style>
  <w:style w:type="character" w:styleId="Hyperlink">
    <w:name w:val="Hyperlink"/>
    <w:basedOn w:val="DefaultParagraphFont"/>
    <w:uiPriority w:val="99"/>
    <w:unhideWhenUsed/>
    <w:rsid w:val="00F100FC"/>
    <w:rPr>
      <w:color w:val="0563C1" w:themeColor="hyperlink"/>
      <w:u w:val="single"/>
    </w:rPr>
  </w:style>
  <w:style w:type="character" w:customStyle="1" w:styleId="UnresolvedMention1">
    <w:name w:val="Unresolved Mention1"/>
    <w:basedOn w:val="DefaultParagraphFont"/>
    <w:uiPriority w:val="99"/>
    <w:semiHidden/>
    <w:unhideWhenUsed/>
    <w:rsid w:val="00F100FC"/>
    <w:rPr>
      <w:color w:val="605E5C"/>
      <w:shd w:val="clear" w:color="auto" w:fill="E1DFDD"/>
    </w:rPr>
  </w:style>
  <w:style w:type="paragraph" w:styleId="FootnoteText">
    <w:name w:val="footnote text"/>
    <w:basedOn w:val="Normal"/>
    <w:link w:val="FootnoteTextChar"/>
    <w:uiPriority w:val="99"/>
    <w:semiHidden/>
    <w:unhideWhenUsed/>
    <w:rsid w:val="00C36B57"/>
    <w:rPr>
      <w:sz w:val="20"/>
      <w:szCs w:val="20"/>
    </w:rPr>
  </w:style>
  <w:style w:type="character" w:customStyle="1" w:styleId="FootnoteTextChar">
    <w:name w:val="Footnote Text Char"/>
    <w:basedOn w:val="DefaultParagraphFont"/>
    <w:link w:val="FootnoteText"/>
    <w:uiPriority w:val="99"/>
    <w:semiHidden/>
    <w:rsid w:val="00C36B57"/>
  </w:style>
  <w:style w:type="character" w:styleId="FootnoteReference">
    <w:name w:val="footnote reference"/>
    <w:basedOn w:val="DefaultParagraphFont"/>
    <w:uiPriority w:val="99"/>
    <w:semiHidden/>
    <w:unhideWhenUsed/>
    <w:rsid w:val="00C36B57"/>
    <w:rPr>
      <w:vertAlign w:val="superscript"/>
    </w:rPr>
  </w:style>
  <w:style w:type="paragraph" w:styleId="Revision">
    <w:name w:val="Revision"/>
    <w:hidden/>
    <w:uiPriority w:val="99"/>
    <w:semiHidden/>
    <w:rsid w:val="00820274"/>
    <w:rPr>
      <w:sz w:val="24"/>
      <w:szCs w:val="24"/>
    </w:rPr>
  </w:style>
  <w:style w:type="paragraph" w:styleId="NormalWeb">
    <w:name w:val="Normal (Web)"/>
    <w:basedOn w:val="Normal"/>
    <w:uiPriority w:val="99"/>
    <w:unhideWhenUsed/>
    <w:rsid w:val="00820274"/>
    <w:pPr>
      <w:spacing w:before="100" w:beforeAutospacing="1" w:after="100" w:afterAutospacing="1"/>
    </w:pPr>
  </w:style>
  <w:style w:type="character" w:styleId="CommentReference">
    <w:name w:val="annotation reference"/>
    <w:basedOn w:val="DefaultParagraphFont"/>
    <w:uiPriority w:val="99"/>
    <w:semiHidden/>
    <w:unhideWhenUsed/>
    <w:rsid w:val="00B27DC9"/>
    <w:rPr>
      <w:sz w:val="16"/>
      <w:szCs w:val="16"/>
    </w:rPr>
  </w:style>
  <w:style w:type="paragraph" w:styleId="CommentText">
    <w:name w:val="annotation text"/>
    <w:basedOn w:val="Normal"/>
    <w:link w:val="CommentTextChar"/>
    <w:uiPriority w:val="99"/>
    <w:unhideWhenUsed/>
    <w:rsid w:val="00B27DC9"/>
    <w:rPr>
      <w:sz w:val="20"/>
      <w:szCs w:val="20"/>
    </w:rPr>
  </w:style>
  <w:style w:type="character" w:customStyle="1" w:styleId="CommentTextChar">
    <w:name w:val="Comment Text Char"/>
    <w:basedOn w:val="DefaultParagraphFont"/>
    <w:link w:val="CommentText"/>
    <w:uiPriority w:val="99"/>
    <w:rsid w:val="00B27DC9"/>
  </w:style>
  <w:style w:type="paragraph" w:styleId="CommentSubject">
    <w:name w:val="annotation subject"/>
    <w:basedOn w:val="CommentText"/>
    <w:next w:val="CommentText"/>
    <w:link w:val="CommentSubjectChar"/>
    <w:uiPriority w:val="99"/>
    <w:semiHidden/>
    <w:unhideWhenUsed/>
    <w:rsid w:val="00B27DC9"/>
    <w:rPr>
      <w:b/>
      <w:bCs/>
    </w:rPr>
  </w:style>
  <w:style w:type="character" w:customStyle="1" w:styleId="CommentSubjectChar">
    <w:name w:val="Comment Subject Char"/>
    <w:basedOn w:val="CommentTextChar"/>
    <w:link w:val="CommentSubject"/>
    <w:uiPriority w:val="99"/>
    <w:semiHidden/>
    <w:rsid w:val="00B27D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48732">
      <w:bodyDiv w:val="1"/>
      <w:marLeft w:val="0"/>
      <w:marRight w:val="0"/>
      <w:marTop w:val="0"/>
      <w:marBottom w:val="0"/>
      <w:divBdr>
        <w:top w:val="none" w:sz="0" w:space="0" w:color="auto"/>
        <w:left w:val="none" w:sz="0" w:space="0" w:color="auto"/>
        <w:bottom w:val="none" w:sz="0" w:space="0" w:color="auto"/>
        <w:right w:val="none" w:sz="0" w:space="0" w:color="auto"/>
      </w:divBdr>
    </w:div>
    <w:div w:id="892887027">
      <w:bodyDiv w:val="1"/>
      <w:marLeft w:val="0"/>
      <w:marRight w:val="0"/>
      <w:marTop w:val="0"/>
      <w:marBottom w:val="0"/>
      <w:divBdr>
        <w:top w:val="none" w:sz="0" w:space="0" w:color="auto"/>
        <w:left w:val="none" w:sz="0" w:space="0" w:color="auto"/>
        <w:bottom w:val="none" w:sz="0" w:space="0" w:color="auto"/>
        <w:right w:val="none" w:sz="0" w:space="0" w:color="auto"/>
      </w:divBdr>
    </w:div>
    <w:div w:id="1109154986">
      <w:bodyDiv w:val="1"/>
      <w:marLeft w:val="0"/>
      <w:marRight w:val="0"/>
      <w:marTop w:val="0"/>
      <w:marBottom w:val="0"/>
      <w:divBdr>
        <w:top w:val="none" w:sz="0" w:space="0" w:color="auto"/>
        <w:left w:val="none" w:sz="0" w:space="0" w:color="auto"/>
        <w:bottom w:val="none" w:sz="0" w:space="0" w:color="auto"/>
        <w:right w:val="none" w:sz="0" w:space="0" w:color="auto"/>
      </w:divBdr>
    </w:div>
    <w:div w:id="1121847277">
      <w:bodyDiv w:val="1"/>
      <w:marLeft w:val="0"/>
      <w:marRight w:val="0"/>
      <w:marTop w:val="0"/>
      <w:marBottom w:val="0"/>
      <w:divBdr>
        <w:top w:val="none" w:sz="0" w:space="0" w:color="auto"/>
        <w:left w:val="none" w:sz="0" w:space="0" w:color="auto"/>
        <w:bottom w:val="none" w:sz="0" w:space="0" w:color="auto"/>
        <w:right w:val="none" w:sz="0" w:space="0" w:color="auto"/>
      </w:divBdr>
    </w:div>
    <w:div w:id="1678969373">
      <w:bodyDiv w:val="1"/>
      <w:marLeft w:val="0"/>
      <w:marRight w:val="0"/>
      <w:marTop w:val="0"/>
      <w:marBottom w:val="0"/>
      <w:divBdr>
        <w:top w:val="none" w:sz="0" w:space="0" w:color="auto"/>
        <w:left w:val="none" w:sz="0" w:space="0" w:color="auto"/>
        <w:bottom w:val="none" w:sz="0" w:space="0" w:color="auto"/>
        <w:right w:val="none" w:sz="0" w:space="0" w:color="auto"/>
      </w:divBdr>
      <w:divsChild>
        <w:div w:id="545265773">
          <w:marLeft w:val="0"/>
          <w:marRight w:val="0"/>
          <w:marTop w:val="0"/>
          <w:marBottom w:val="120"/>
          <w:divBdr>
            <w:top w:val="none" w:sz="0" w:space="0" w:color="auto"/>
            <w:left w:val="none" w:sz="0" w:space="0" w:color="auto"/>
            <w:bottom w:val="single" w:sz="12" w:space="0" w:color="000000"/>
            <w:right w:val="none" w:sz="0" w:space="0" w:color="auto"/>
          </w:divBdr>
        </w:div>
        <w:div w:id="525868997">
          <w:marLeft w:val="0"/>
          <w:marRight w:val="0"/>
          <w:marTop w:val="120"/>
          <w:marBottom w:val="0"/>
          <w:divBdr>
            <w:top w:val="none" w:sz="0" w:space="0" w:color="auto"/>
            <w:left w:val="none" w:sz="0" w:space="0" w:color="auto"/>
            <w:bottom w:val="none" w:sz="0" w:space="0" w:color="auto"/>
            <w:right w:val="none" w:sz="0" w:space="0" w:color="auto"/>
          </w:divBdr>
        </w:div>
      </w:divsChild>
    </w:div>
    <w:div w:id="1687441335">
      <w:bodyDiv w:val="1"/>
      <w:marLeft w:val="0"/>
      <w:marRight w:val="0"/>
      <w:marTop w:val="0"/>
      <w:marBottom w:val="0"/>
      <w:divBdr>
        <w:top w:val="none" w:sz="0" w:space="0" w:color="auto"/>
        <w:left w:val="none" w:sz="0" w:space="0" w:color="auto"/>
        <w:bottom w:val="none" w:sz="0" w:space="0" w:color="auto"/>
        <w:right w:val="none" w:sz="0" w:space="0" w:color="auto"/>
      </w:divBdr>
      <w:divsChild>
        <w:div w:id="1954365475">
          <w:marLeft w:val="0"/>
          <w:marRight w:val="0"/>
          <w:marTop w:val="0"/>
          <w:marBottom w:val="120"/>
          <w:divBdr>
            <w:top w:val="none" w:sz="0" w:space="0" w:color="auto"/>
            <w:left w:val="none" w:sz="0" w:space="0" w:color="auto"/>
            <w:bottom w:val="single" w:sz="12" w:space="0" w:color="000000"/>
            <w:right w:val="none" w:sz="0" w:space="0" w:color="auto"/>
          </w:divBdr>
        </w:div>
        <w:div w:id="576594956">
          <w:marLeft w:val="0"/>
          <w:marRight w:val="0"/>
          <w:marTop w:val="120"/>
          <w:marBottom w:val="0"/>
          <w:divBdr>
            <w:top w:val="none" w:sz="0" w:space="0" w:color="auto"/>
            <w:left w:val="none" w:sz="0" w:space="0" w:color="auto"/>
            <w:bottom w:val="none" w:sz="0" w:space="0" w:color="auto"/>
            <w:right w:val="none" w:sz="0" w:space="0" w:color="auto"/>
          </w:divBdr>
        </w:div>
      </w:divsChild>
    </w:div>
    <w:div w:id="1718511874">
      <w:bodyDiv w:val="1"/>
      <w:marLeft w:val="0"/>
      <w:marRight w:val="0"/>
      <w:marTop w:val="0"/>
      <w:marBottom w:val="0"/>
      <w:divBdr>
        <w:top w:val="none" w:sz="0" w:space="0" w:color="auto"/>
        <w:left w:val="none" w:sz="0" w:space="0" w:color="auto"/>
        <w:bottom w:val="none" w:sz="0" w:space="0" w:color="auto"/>
        <w:right w:val="none" w:sz="0" w:space="0" w:color="auto"/>
      </w:divBdr>
      <w:divsChild>
        <w:div w:id="1721703616">
          <w:marLeft w:val="144"/>
          <w:marRight w:val="144"/>
          <w:marTop w:val="60"/>
          <w:marBottom w:val="60"/>
          <w:divBdr>
            <w:top w:val="none" w:sz="0" w:space="0" w:color="auto"/>
            <w:left w:val="none" w:sz="0" w:space="0" w:color="auto"/>
            <w:bottom w:val="none" w:sz="0" w:space="0" w:color="auto"/>
            <w:right w:val="none" w:sz="0" w:space="0" w:color="auto"/>
          </w:divBdr>
        </w:div>
        <w:div w:id="89159179">
          <w:marLeft w:val="144"/>
          <w:marRight w:val="144"/>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A7C02-9BF1-4243-A166-296F0E007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govx20200928_8k.htm</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govx20200928_8k.htm</dc:title>
  <dc:creator>Mark Reynolds</dc:creator>
  <cp:lastModifiedBy>Mark Reynolds</cp:lastModifiedBy>
  <cp:revision>2</cp:revision>
  <dcterms:created xsi:type="dcterms:W3CDTF">2024-01-22T20:19:00Z</dcterms:created>
  <dcterms:modified xsi:type="dcterms:W3CDTF">2024-01-22T20:19:00Z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54725070v1</vt:lpwstr>
  </property>
</Properties>
</file>